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kern w:val="2"/>
          <w:sz w:val="44"/>
          <w:szCs w:val="44"/>
        </w:rPr>
      </w:pPr>
      <w:r>
        <w:rPr>
          <w:rFonts w:hint="eastAsia" w:ascii="宋体" w:hAnsi="宋体" w:eastAsia="宋体" w:cs="宋体"/>
          <w:kern w:val="2"/>
          <w:sz w:val="44"/>
          <w:szCs w:val="44"/>
          <w:lang w:val="en-US" w:eastAsia="zh-CN" w:bidi="ar"/>
        </w:rPr>
        <w:t>盐化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44"/>
          <w:szCs w:val="44"/>
          <w:lang w:val="en-US" w:eastAsia="zh-CN" w:bidi="ar"/>
        </w:rPr>
        <w:t>机柜线缆整理施工内容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盐化机柜间施工数量：机柜25台（含化水）。具体施工内容如下：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1：机柜内照明修复（包括灯管的更换,50只）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2：机柜内散热风扇更换（50扇）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3：机柜内除尘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4：机柜内线缆整理（包括没用的电缆抽出柜内，线槽内线缆绑扎整齐）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5：机柜内所有线缆号码管补齐，手写号码管全部更换为正规机打号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6：机柜内所有线缆没有线鼻子补齐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7：机柜内工作接地，保护接地整理（断掉的恢复）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8：机柜内所有线槽盖板补齐盖好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9：机柜进线处封堵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注：施工单位提前到现场确认，施工过程中必须跟电仪保障人员紧密配合，听从指挥，施工后清洁卫生，线槽盖板、防火泥、辅材等均由乙方提拱。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666652"/>
    <w:rsid w:val="13501129"/>
    <w:rsid w:val="1F4B14BD"/>
    <w:rsid w:val="34CE1050"/>
    <w:rsid w:val="39246925"/>
    <w:rsid w:val="3C9529C8"/>
    <w:rsid w:val="3F845C53"/>
    <w:rsid w:val="64C54ECB"/>
    <w:rsid w:val="7784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2023-03-29T00:26:00Z</dcterms:created>
  <dc:creator>Administrator</dc:creator>
  <cp:lastModifiedBy>Administrator</cp:lastModifiedBy>
  <dcterms:modified xsi:type="dcterms:W3CDTF">2023-03-29T00:57:32Z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