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spacing w:line="360" w:lineRule="auto"/>
        <w:jc w:val="center"/>
        <w:rPr>
          <w:rFonts w:hint="eastAsia" w:ascii="方正小标宋简体" w:hAnsi="方正小标宋简体" w:eastAsia="方正小标宋简体" w:cs="方正小标宋简体"/>
          <w:bCs/>
          <w:color w:val="auto"/>
          <w:kern w:val="1"/>
          <w:sz w:val="44"/>
          <w:szCs w:val="44"/>
        </w:rPr>
      </w:pPr>
      <w:r>
        <w:rPr>
          <w:rFonts w:hint="eastAsia" w:ascii="方正小标宋简体" w:hAnsi="方正小标宋简体" w:eastAsia="方正小标宋简体" w:cs="方正小标宋简体"/>
          <w:bCs/>
          <w:color w:val="auto"/>
          <w:kern w:val="1"/>
          <w:sz w:val="44"/>
          <w:szCs w:val="44"/>
        </w:rPr>
        <w:t>江苏索普化工股份有限公司招标文件</w:t>
      </w:r>
    </w:p>
    <w:p>
      <w:pPr>
        <w:tabs>
          <w:tab w:val="left" w:pos="180"/>
        </w:tabs>
        <w:spacing w:line="360" w:lineRule="auto"/>
        <w:jc w:val="left"/>
        <w:rPr>
          <w:rFonts w:hint="eastAsia" w:ascii="黑体" w:hAnsi="黑体" w:eastAsia="黑体" w:cs="ÑÚSå"/>
          <w:b/>
          <w:kern w:val="1"/>
          <w:sz w:val="32"/>
          <w:szCs w:val="32"/>
          <w:lang w:val="zh-CN"/>
        </w:rPr>
      </w:pPr>
      <w:r>
        <w:rPr>
          <w:rFonts w:hint="eastAsia" w:ascii="仿宋" w:hAnsi="仿宋" w:eastAsia="仿宋" w:cs="仿宋"/>
          <w:bCs/>
          <w:color w:val="auto"/>
          <w:sz w:val="30"/>
          <w:szCs w:val="30"/>
          <w:lang w:val="en-US" w:eastAsia="zh-CN"/>
        </w:rPr>
        <w:t xml:space="preserve">    </w:t>
      </w:r>
      <w:r>
        <w:rPr>
          <w:rFonts w:hint="eastAsia" w:ascii="仿宋" w:hAnsi="仿宋" w:eastAsia="仿宋" w:cs="仿宋"/>
          <w:bCs/>
          <w:color w:val="auto"/>
          <w:sz w:val="30"/>
          <w:szCs w:val="30"/>
        </w:rPr>
        <w:t>我公司现需</w:t>
      </w:r>
      <w:r>
        <w:rPr>
          <w:rFonts w:hint="eastAsia" w:ascii="仿宋" w:hAnsi="仿宋" w:eastAsia="仿宋" w:cs="仿宋"/>
          <w:bCs/>
          <w:color w:val="auto"/>
          <w:sz w:val="30"/>
          <w:szCs w:val="30"/>
          <w:lang w:val="en-US" w:eastAsia="zh-CN"/>
        </w:rPr>
        <w:t>年度</w:t>
      </w:r>
      <w:r>
        <w:rPr>
          <w:rFonts w:hint="eastAsia" w:ascii="仿宋" w:hAnsi="仿宋" w:eastAsia="仿宋" w:cs="仿宋"/>
          <w:bCs/>
          <w:color w:val="auto"/>
          <w:sz w:val="30"/>
          <w:szCs w:val="30"/>
        </w:rPr>
        <w:t>采购</w:t>
      </w:r>
      <w:r>
        <w:rPr>
          <w:rFonts w:hint="eastAsia" w:ascii="仿宋" w:hAnsi="仿宋" w:eastAsia="仿宋" w:cs="仿宋"/>
          <w:bCs/>
          <w:color w:val="auto"/>
          <w:sz w:val="30"/>
          <w:szCs w:val="30"/>
          <w:lang w:eastAsia="zh-CN"/>
        </w:rPr>
        <w:t>乙醇</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val="zh-CN"/>
        </w:rPr>
        <w:t>采用自主公开招标的方式选定供应商，</w:t>
      </w:r>
      <w:r>
        <w:rPr>
          <w:rFonts w:hint="eastAsia" w:ascii="仿宋" w:hAnsi="仿宋" w:eastAsia="仿宋" w:cs="仿宋"/>
          <w:bCs/>
          <w:color w:val="auto"/>
          <w:sz w:val="30"/>
          <w:szCs w:val="30"/>
        </w:rPr>
        <w:t>特邀请贵单位参与投标。</w:t>
      </w:r>
    </w:p>
    <w:p>
      <w:pPr>
        <w:widowControl w:val="0"/>
        <w:numPr>
          <w:ilvl w:val="0"/>
          <w:numId w:val="1"/>
        </w:numPr>
        <w:tabs>
          <w:tab w:val="left" w:pos="180"/>
        </w:tabs>
        <w:wordWrap/>
        <w:adjustRightInd/>
        <w:snapToGrid/>
        <w:spacing w:line="360" w:lineRule="exact"/>
        <w:ind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招标概况：</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w:t>
      </w:r>
      <w:r>
        <w:rPr>
          <w:rFonts w:hint="eastAsia" w:ascii="仿宋" w:hAnsi="仿宋" w:eastAsia="仿宋" w:cs="仿宋"/>
          <w:bCs/>
          <w:color w:val="auto"/>
          <w:sz w:val="30"/>
          <w:szCs w:val="30"/>
        </w:rPr>
        <w:t>标的物名称：</w:t>
      </w:r>
      <w:r>
        <w:rPr>
          <w:rFonts w:hint="eastAsia" w:ascii="仿宋" w:hAnsi="仿宋" w:eastAsia="仿宋" w:cs="仿宋"/>
          <w:bCs/>
          <w:color w:val="auto"/>
          <w:sz w:val="30"/>
          <w:szCs w:val="30"/>
          <w:u w:val="none"/>
          <w:lang w:eastAsia="zh-CN"/>
        </w:rPr>
        <w:t>乙醇</w:t>
      </w:r>
      <w:r>
        <w:rPr>
          <w:rFonts w:hint="eastAsia" w:ascii="仿宋" w:hAnsi="仿宋" w:eastAsia="仿宋" w:cs="仿宋"/>
          <w:bCs/>
          <w:color w:val="auto"/>
          <w:sz w:val="30"/>
          <w:szCs w:val="30"/>
        </w:rPr>
        <w:t>；</w:t>
      </w:r>
    </w:p>
    <w:p>
      <w:pPr>
        <w:adjustRightInd w:val="0"/>
        <w:snapToGrid w:val="0"/>
        <w:spacing w:line="60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rPr>
        <w:t>（二）交</w:t>
      </w:r>
      <w:r>
        <w:rPr>
          <w:rFonts w:hint="eastAsia" w:ascii="仿宋" w:hAnsi="仿宋" w:eastAsia="仿宋" w:cs="仿宋"/>
          <w:bCs/>
          <w:color w:val="auto"/>
          <w:sz w:val="30"/>
          <w:szCs w:val="30"/>
          <w:lang w:eastAsia="zh-CN"/>
        </w:rPr>
        <w:t>（提）</w:t>
      </w:r>
      <w:r>
        <w:rPr>
          <w:rFonts w:hint="eastAsia" w:ascii="仿宋" w:hAnsi="仿宋" w:eastAsia="仿宋" w:cs="仿宋"/>
          <w:bCs/>
          <w:color w:val="auto"/>
          <w:sz w:val="30"/>
          <w:szCs w:val="30"/>
        </w:rPr>
        <w:t>货时间：</w:t>
      </w:r>
      <w:r>
        <w:rPr>
          <w:rFonts w:hint="eastAsia" w:ascii="仿宋" w:hAnsi="仿宋" w:eastAsia="仿宋" w:cs="仿宋"/>
          <w:bCs/>
          <w:color w:val="auto"/>
          <w:sz w:val="30"/>
          <w:szCs w:val="30"/>
          <w:highlight w:val="none"/>
          <w:u w:val="single" w:color="auto"/>
        </w:rPr>
        <w:t>20</w:t>
      </w:r>
      <w:r>
        <w:rPr>
          <w:rFonts w:hint="eastAsia" w:ascii="仿宋" w:hAnsi="仿宋" w:eastAsia="仿宋" w:cs="仿宋"/>
          <w:bCs/>
          <w:color w:val="auto"/>
          <w:sz w:val="30"/>
          <w:szCs w:val="30"/>
          <w:highlight w:val="none"/>
          <w:u w:val="single" w:color="auto"/>
          <w:lang w:val="en-US" w:eastAsia="zh-CN"/>
        </w:rPr>
        <w:t>24</w:t>
      </w:r>
      <w:r>
        <w:rPr>
          <w:rFonts w:hint="eastAsia" w:ascii="仿宋" w:hAnsi="仿宋" w:eastAsia="仿宋" w:cs="仿宋"/>
          <w:bCs/>
          <w:color w:val="auto"/>
          <w:sz w:val="30"/>
          <w:szCs w:val="30"/>
          <w:highlight w:val="none"/>
          <w:u w:val="single" w:color="auto"/>
        </w:rPr>
        <w:t>年</w:t>
      </w:r>
      <w:r>
        <w:rPr>
          <w:rFonts w:hint="eastAsia" w:ascii="仿宋" w:hAnsi="仿宋" w:eastAsia="仿宋" w:cs="仿宋"/>
          <w:bCs/>
          <w:color w:val="auto"/>
          <w:sz w:val="30"/>
          <w:szCs w:val="30"/>
          <w:highlight w:val="none"/>
          <w:u w:val="single" w:color="auto"/>
          <w:lang w:val="en-US" w:eastAsia="zh-CN"/>
        </w:rPr>
        <w:t>1</w:t>
      </w:r>
      <w:r>
        <w:rPr>
          <w:rFonts w:hint="eastAsia" w:ascii="仿宋" w:hAnsi="仿宋" w:eastAsia="仿宋" w:cs="仿宋"/>
          <w:bCs/>
          <w:color w:val="auto"/>
          <w:sz w:val="30"/>
          <w:szCs w:val="30"/>
          <w:highlight w:val="none"/>
          <w:u w:val="single" w:color="auto"/>
        </w:rPr>
        <w:t>月</w:t>
      </w:r>
      <w:r>
        <w:rPr>
          <w:rFonts w:hint="eastAsia" w:ascii="仿宋" w:hAnsi="仿宋" w:eastAsia="仿宋" w:cs="仿宋"/>
          <w:bCs/>
          <w:color w:val="auto"/>
          <w:sz w:val="30"/>
          <w:szCs w:val="30"/>
          <w:highlight w:val="none"/>
          <w:u w:val="single" w:color="auto"/>
          <w:lang w:eastAsia="zh-CN"/>
        </w:rPr>
        <w:t>至</w:t>
      </w:r>
      <w:r>
        <w:rPr>
          <w:rFonts w:hint="eastAsia" w:ascii="仿宋" w:hAnsi="仿宋" w:eastAsia="仿宋" w:cs="仿宋"/>
          <w:bCs/>
          <w:color w:val="auto"/>
          <w:sz w:val="30"/>
          <w:szCs w:val="30"/>
          <w:highlight w:val="none"/>
          <w:u w:val="single" w:color="auto"/>
          <w:lang w:val="en-US" w:eastAsia="zh-CN"/>
        </w:rPr>
        <w:t>2025年12月，</w:t>
      </w:r>
      <w:r>
        <w:rPr>
          <w:rFonts w:hint="eastAsia" w:ascii="仿宋" w:hAnsi="仿宋" w:eastAsia="仿宋" w:cs="仿宋"/>
          <w:bCs/>
          <w:color w:val="auto"/>
          <w:sz w:val="30"/>
          <w:szCs w:val="30"/>
          <w:highlight w:val="none"/>
          <w:u w:val="single" w:color="auto"/>
          <w:lang w:eastAsia="zh-CN"/>
        </w:rPr>
        <w:t>根据招标人通知</w:t>
      </w:r>
      <w:r>
        <w:rPr>
          <w:rFonts w:hint="eastAsia" w:ascii="仿宋" w:hAnsi="仿宋" w:eastAsia="仿宋" w:cs="仿宋"/>
          <w:bCs/>
          <w:color w:val="auto"/>
          <w:sz w:val="30"/>
          <w:szCs w:val="30"/>
          <w:highlight w:val="none"/>
          <w:u w:val="single" w:color="auto"/>
        </w:rPr>
        <w:t>交货</w:t>
      </w:r>
      <w:r>
        <w:rPr>
          <w:rFonts w:hint="eastAsia" w:ascii="仿宋" w:hAnsi="仿宋" w:eastAsia="仿宋" w:cs="仿宋"/>
          <w:bCs/>
          <w:color w:val="auto"/>
          <w:sz w:val="30"/>
          <w:szCs w:val="30"/>
          <w:highlight w:val="none"/>
          <w:u w:val="single" w:color="auto"/>
          <w:lang w:val="en-US" w:eastAsia="zh-CN"/>
        </w:rPr>
        <w:t>(正常情况下，提前7-10天通知）</w:t>
      </w:r>
      <w:r>
        <w:rPr>
          <w:rFonts w:hint="eastAsia" w:ascii="仿宋" w:hAnsi="仿宋" w:eastAsia="仿宋" w:cs="仿宋"/>
          <w:bCs/>
          <w:color w:val="auto"/>
          <w:sz w:val="30"/>
          <w:szCs w:val="30"/>
          <w:highlight w:val="none"/>
        </w:rPr>
        <w:t>；</w:t>
      </w:r>
    </w:p>
    <w:p>
      <w:pPr>
        <w:adjustRightInd w:val="0"/>
        <w:snapToGrid w:val="0"/>
        <w:spacing w:line="600" w:lineRule="exact"/>
        <w:ind w:firstLine="579" w:firstLineChars="193"/>
        <w:rPr>
          <w:rFonts w:hint="eastAsia" w:ascii="仿宋" w:hAnsi="仿宋" w:eastAsia="仿宋" w:cs="仿宋"/>
          <w:bCs/>
          <w:color w:val="auto"/>
          <w:sz w:val="30"/>
          <w:szCs w:val="30"/>
          <w:highlight w:val="none"/>
        </w:rPr>
      </w:pPr>
      <w:r>
        <w:rPr>
          <w:rFonts w:hint="eastAsia" w:ascii="仿宋" w:hAnsi="仿宋" w:eastAsia="仿宋" w:cs="仿宋"/>
          <w:bCs/>
          <w:color w:val="auto"/>
          <w:kern w:val="1"/>
          <w:sz w:val="30"/>
          <w:szCs w:val="30"/>
          <w:highlight w:val="none"/>
        </w:rPr>
        <w:t>（</w:t>
      </w:r>
      <w:r>
        <w:rPr>
          <w:rFonts w:hint="eastAsia" w:ascii="仿宋" w:hAnsi="仿宋" w:eastAsia="仿宋" w:cs="仿宋"/>
          <w:bCs/>
          <w:color w:val="auto"/>
          <w:kern w:val="1"/>
          <w:sz w:val="30"/>
          <w:szCs w:val="30"/>
          <w:highlight w:val="none"/>
          <w:lang w:val="en-US" w:eastAsia="zh-CN"/>
        </w:rPr>
        <w:t>三</w:t>
      </w:r>
      <w:r>
        <w:rPr>
          <w:rFonts w:hint="eastAsia" w:ascii="仿宋" w:hAnsi="仿宋" w:eastAsia="仿宋" w:cs="仿宋"/>
          <w:bCs/>
          <w:color w:val="auto"/>
          <w:kern w:val="1"/>
          <w:sz w:val="30"/>
          <w:szCs w:val="30"/>
          <w:highlight w:val="none"/>
        </w:rPr>
        <w:t>）</w:t>
      </w:r>
      <w:r>
        <w:rPr>
          <w:rFonts w:hint="eastAsia" w:ascii="仿宋" w:hAnsi="仿宋" w:eastAsia="仿宋" w:cs="仿宋"/>
          <w:bCs/>
          <w:color w:val="auto"/>
          <w:sz w:val="30"/>
          <w:szCs w:val="30"/>
          <w:highlight w:val="none"/>
        </w:rPr>
        <w:t>交</w:t>
      </w:r>
      <w:r>
        <w:rPr>
          <w:rFonts w:hint="eastAsia" w:ascii="仿宋" w:hAnsi="仿宋" w:eastAsia="仿宋" w:cs="仿宋"/>
          <w:bCs/>
          <w:color w:val="auto"/>
          <w:sz w:val="30"/>
          <w:szCs w:val="30"/>
          <w:highlight w:val="none"/>
          <w:lang w:eastAsia="zh-CN"/>
        </w:rPr>
        <w:t>（提）</w:t>
      </w:r>
      <w:r>
        <w:rPr>
          <w:rFonts w:hint="eastAsia" w:ascii="仿宋" w:hAnsi="仿宋" w:eastAsia="仿宋" w:cs="仿宋"/>
          <w:bCs/>
          <w:color w:val="auto"/>
          <w:sz w:val="30"/>
          <w:szCs w:val="30"/>
          <w:highlight w:val="none"/>
        </w:rPr>
        <w:t>货地</w:t>
      </w:r>
      <w:r>
        <w:rPr>
          <w:rFonts w:hint="eastAsia" w:ascii="仿宋" w:hAnsi="仿宋" w:eastAsia="仿宋" w:cs="仿宋"/>
          <w:bCs/>
          <w:color w:val="auto"/>
          <w:sz w:val="30"/>
          <w:szCs w:val="30"/>
          <w:highlight w:val="none"/>
          <w:lang w:eastAsia="zh-CN"/>
        </w:rPr>
        <w:t>点：</w:t>
      </w:r>
      <w:r>
        <w:rPr>
          <w:rFonts w:hint="eastAsia" w:ascii="仿宋" w:hAnsi="仿宋" w:eastAsia="仿宋" w:cs="仿宋"/>
          <w:bCs/>
          <w:color w:val="auto"/>
          <w:kern w:val="1"/>
          <w:sz w:val="30"/>
          <w:szCs w:val="30"/>
          <w:highlight w:val="none"/>
          <w:lang w:val="en-US" w:eastAsia="zh-CN"/>
        </w:rPr>
        <w:t>北方港口（锦州、鲍鱼圈等）或镇江海纳川罐区</w:t>
      </w:r>
      <w:r>
        <w:rPr>
          <w:rFonts w:hint="eastAsia" w:ascii="仿宋" w:hAnsi="仿宋" w:eastAsia="仿宋" w:cs="仿宋"/>
          <w:bCs/>
          <w:color w:val="auto"/>
          <w:sz w:val="30"/>
          <w:szCs w:val="30"/>
          <w:highlight w:val="none"/>
          <w:lang w:eastAsia="zh-CN"/>
        </w:rPr>
        <w:t>；</w:t>
      </w:r>
    </w:p>
    <w:p>
      <w:pPr>
        <w:adjustRightInd w:val="0"/>
        <w:snapToGrid w:val="0"/>
        <w:spacing w:line="600" w:lineRule="exact"/>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kern w:val="1"/>
          <w:sz w:val="30"/>
          <w:szCs w:val="30"/>
          <w:highlight w:val="none"/>
        </w:rPr>
        <w:t>（</w:t>
      </w:r>
      <w:r>
        <w:rPr>
          <w:rFonts w:hint="eastAsia" w:ascii="仿宋" w:hAnsi="仿宋" w:eastAsia="仿宋" w:cs="仿宋"/>
          <w:bCs/>
          <w:color w:val="auto"/>
          <w:kern w:val="1"/>
          <w:sz w:val="30"/>
          <w:szCs w:val="30"/>
          <w:highlight w:val="none"/>
          <w:lang w:val="en-US" w:eastAsia="zh-CN"/>
        </w:rPr>
        <w:t>四</w:t>
      </w:r>
      <w:r>
        <w:rPr>
          <w:rFonts w:hint="eastAsia" w:ascii="仿宋" w:hAnsi="仿宋" w:eastAsia="仿宋" w:cs="仿宋"/>
          <w:bCs/>
          <w:color w:val="auto"/>
          <w:kern w:val="1"/>
          <w:sz w:val="30"/>
          <w:szCs w:val="30"/>
          <w:highlight w:val="none"/>
        </w:rPr>
        <w:t>）</w:t>
      </w:r>
      <w:r>
        <w:rPr>
          <w:rFonts w:hint="eastAsia" w:ascii="仿宋" w:hAnsi="仿宋" w:eastAsia="仿宋" w:cs="仿宋"/>
          <w:bCs/>
          <w:color w:val="auto"/>
          <w:sz w:val="30"/>
          <w:szCs w:val="30"/>
          <w:highlight w:val="none"/>
        </w:rPr>
        <w:t>投标截止时间</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3</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u w:val="single"/>
          <w:lang w:val="en-US" w:eastAsia="zh-CN"/>
        </w:rPr>
        <w:t>12</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月</w:t>
      </w:r>
      <w:r>
        <w:rPr>
          <w:rFonts w:hint="eastAsia" w:ascii="仿宋" w:hAnsi="仿宋" w:eastAsia="仿宋" w:cs="仿宋"/>
          <w:bCs/>
          <w:color w:val="auto"/>
          <w:sz w:val="30"/>
          <w:szCs w:val="30"/>
          <w:highlight w:val="none"/>
          <w:u w:val="single"/>
          <w:lang w:val="en-US" w:eastAsia="zh-CN"/>
        </w:rPr>
        <w:t>25</w:t>
      </w:r>
      <w:r>
        <w:rPr>
          <w:rFonts w:hint="eastAsia" w:ascii="仿宋" w:hAnsi="仿宋" w:eastAsia="仿宋" w:cs="仿宋"/>
          <w:bCs/>
          <w:color w:val="auto"/>
          <w:sz w:val="30"/>
          <w:szCs w:val="30"/>
          <w:highlight w:val="none"/>
        </w:rPr>
        <w:t>日</w:t>
      </w:r>
      <w:r>
        <w:rPr>
          <w:rFonts w:hint="eastAsia" w:ascii="仿宋" w:hAnsi="仿宋" w:eastAsia="仿宋" w:cs="仿宋"/>
          <w:bCs/>
          <w:color w:val="auto"/>
          <w:sz w:val="30"/>
          <w:szCs w:val="30"/>
          <w:highlight w:val="none"/>
          <w:u w:val="single"/>
          <w:lang w:val="en-US" w:eastAsia="zh-CN"/>
        </w:rPr>
        <w:t>10</w:t>
      </w:r>
      <w:r>
        <w:rPr>
          <w:rFonts w:hint="eastAsia" w:ascii="仿宋" w:hAnsi="仿宋" w:eastAsia="仿宋" w:cs="仿宋"/>
          <w:bCs/>
          <w:color w:val="auto"/>
          <w:sz w:val="30"/>
          <w:szCs w:val="30"/>
          <w:highlight w:val="none"/>
        </w:rPr>
        <w:t>时（北京时间）；</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highlight w:val="none"/>
        </w:rPr>
        <w:t>（</w:t>
      </w:r>
      <w:r>
        <w:rPr>
          <w:rFonts w:hint="eastAsia" w:ascii="仿宋" w:hAnsi="仿宋" w:eastAsia="仿宋" w:cs="仿宋"/>
          <w:bCs/>
          <w:color w:val="auto"/>
          <w:kern w:val="1"/>
          <w:sz w:val="30"/>
          <w:szCs w:val="30"/>
          <w:highlight w:val="none"/>
          <w:lang w:val="en-US" w:eastAsia="zh-CN"/>
        </w:rPr>
        <w:t>五</w:t>
      </w:r>
      <w:r>
        <w:rPr>
          <w:rFonts w:hint="eastAsia" w:ascii="仿宋" w:hAnsi="仿宋" w:eastAsia="仿宋" w:cs="仿宋"/>
          <w:bCs/>
          <w:color w:val="auto"/>
          <w:kern w:val="1"/>
          <w:sz w:val="30"/>
          <w:szCs w:val="30"/>
          <w:highlight w:val="none"/>
        </w:rPr>
        <w:t>）开标时间</w:t>
      </w:r>
      <w:r>
        <w:rPr>
          <w:rFonts w:hint="eastAsia" w:ascii="仿宋" w:hAnsi="仿宋" w:eastAsia="仿宋" w:cs="仿宋"/>
          <w:bCs/>
          <w:color w:val="auto"/>
          <w:kern w:val="1"/>
          <w:sz w:val="30"/>
          <w:szCs w:val="30"/>
          <w:highlight w:val="none"/>
          <w:lang w:eastAsia="zh-CN"/>
        </w:rPr>
        <w:t>：</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3</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u w:val="single"/>
          <w:lang w:val="en-US" w:eastAsia="zh-CN"/>
        </w:rPr>
        <w:t>12</w:t>
      </w:r>
      <w:r>
        <w:rPr>
          <w:rFonts w:hint="eastAsia" w:ascii="仿宋" w:hAnsi="仿宋" w:eastAsia="仿宋" w:cs="仿宋"/>
          <w:bCs/>
          <w:color w:val="auto"/>
          <w:sz w:val="30"/>
          <w:szCs w:val="30"/>
          <w:highlight w:val="none"/>
        </w:rPr>
        <w:t>月</w:t>
      </w:r>
      <w:r>
        <w:rPr>
          <w:rFonts w:hint="eastAsia" w:ascii="仿宋" w:hAnsi="仿宋" w:eastAsia="仿宋" w:cs="仿宋"/>
          <w:bCs/>
          <w:color w:val="auto"/>
          <w:sz w:val="30"/>
          <w:szCs w:val="30"/>
          <w:highlight w:val="none"/>
          <w:u w:val="single"/>
          <w:lang w:val="en-US" w:eastAsia="zh-CN"/>
        </w:rPr>
        <w:t>25</w:t>
      </w:r>
      <w:r>
        <w:rPr>
          <w:rFonts w:hint="eastAsia" w:ascii="仿宋" w:hAnsi="仿宋" w:eastAsia="仿宋" w:cs="仿宋"/>
          <w:bCs/>
          <w:color w:val="auto"/>
          <w:sz w:val="30"/>
          <w:szCs w:val="30"/>
          <w:highlight w:val="none"/>
        </w:rPr>
        <w:t>日</w:t>
      </w:r>
      <w:bookmarkStart w:id="0" w:name="_GoBack"/>
      <w:bookmarkEnd w:id="0"/>
      <w:r>
        <w:rPr>
          <w:rFonts w:hint="eastAsia" w:ascii="仿宋" w:hAnsi="仿宋" w:eastAsia="仿宋" w:cs="仿宋"/>
          <w:bCs/>
          <w:color w:val="auto"/>
          <w:sz w:val="30"/>
          <w:szCs w:val="30"/>
          <w:highlight w:val="none"/>
          <w:u w:val="single"/>
          <w:lang w:val="en-US" w:eastAsia="zh-CN"/>
        </w:rPr>
        <w:t>10</w:t>
      </w:r>
      <w:r>
        <w:rPr>
          <w:rFonts w:hint="eastAsia" w:ascii="仿宋" w:hAnsi="仿宋" w:eastAsia="仿宋" w:cs="仿宋"/>
          <w:bCs/>
          <w:color w:val="auto"/>
          <w:sz w:val="30"/>
          <w:szCs w:val="30"/>
          <w:highlight w:val="none"/>
        </w:rPr>
        <w:t>时</w:t>
      </w:r>
      <w:r>
        <w:rPr>
          <w:rFonts w:hint="eastAsia" w:ascii="仿宋" w:hAnsi="仿宋" w:eastAsia="仿宋" w:cs="仿宋"/>
          <w:bCs/>
          <w:color w:val="auto"/>
          <w:sz w:val="30"/>
          <w:szCs w:val="30"/>
        </w:rPr>
        <w:t>（北京时间）</w:t>
      </w:r>
      <w:r>
        <w:rPr>
          <w:rFonts w:hint="eastAsia" w:ascii="仿宋" w:hAnsi="仿宋" w:eastAsia="仿宋" w:cs="仿宋"/>
          <w:bCs/>
          <w:color w:val="auto"/>
          <w:kern w:val="1"/>
          <w:sz w:val="30"/>
          <w:szCs w:val="30"/>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六</w:t>
      </w:r>
      <w:r>
        <w:rPr>
          <w:rFonts w:hint="eastAsia" w:ascii="仿宋" w:hAnsi="仿宋" w:eastAsia="仿宋" w:cs="仿宋"/>
          <w:bCs/>
          <w:color w:val="auto"/>
          <w:kern w:val="1"/>
          <w:sz w:val="30"/>
          <w:szCs w:val="30"/>
        </w:rPr>
        <w:t>）开标地点：江苏索普(集团)有限公司招标中心；</w:t>
      </w:r>
    </w:p>
    <w:p>
      <w:pPr>
        <w:pStyle w:val="4"/>
        <w:rPr>
          <w:rFonts w:hint="eastAsia"/>
        </w:rPr>
      </w:pPr>
      <w:r>
        <w:rPr>
          <w:rFonts w:hint="eastAsia" w:ascii="仿宋" w:hAnsi="仿宋" w:eastAsia="仿宋" w:cs="仿宋"/>
          <w:bCs/>
          <w:color w:val="auto"/>
          <w:kern w:val="1"/>
          <w:sz w:val="30"/>
          <w:szCs w:val="30"/>
          <w:lang w:val="en-US" w:eastAsia="zh-CN"/>
        </w:rPr>
        <w:t xml:space="preserve">    </w:t>
      </w: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七</w:t>
      </w:r>
      <w:r>
        <w:rPr>
          <w:rFonts w:hint="eastAsia" w:ascii="仿宋" w:hAnsi="仿宋" w:eastAsia="仿宋" w:cs="仿宋"/>
          <w:bCs/>
          <w:color w:val="auto"/>
          <w:kern w:val="1"/>
          <w:sz w:val="30"/>
          <w:szCs w:val="30"/>
        </w:rPr>
        <w:t>）中标公示：</w:t>
      </w:r>
      <w:r>
        <w:rPr>
          <w:rFonts w:hint="eastAsia" w:ascii="仿宋" w:hAnsi="仿宋" w:eastAsia="仿宋" w:cs="仿宋"/>
          <w:bCs/>
          <w:color w:val="auto"/>
          <w:sz w:val="30"/>
          <w:szCs w:val="30"/>
          <w:u w:val="none"/>
          <w:lang w:val="en-US" w:eastAsia="zh-CN" w:bidi="ar-SA"/>
        </w:rPr>
        <w:t>中标信息</w:t>
      </w:r>
      <w:r>
        <w:rPr>
          <w:rFonts w:hint="eastAsia" w:ascii="仿宋" w:hAnsi="仿宋" w:eastAsia="仿宋" w:cs="仿宋"/>
          <w:bCs/>
          <w:color w:val="auto"/>
          <w:sz w:val="30"/>
          <w:szCs w:val="30"/>
          <w:lang w:val="en-US" w:eastAsia="zh-CN" w:bidi="ar-SA"/>
        </w:rPr>
        <w:t>将通过电话及时告知开标结果</w:t>
      </w:r>
      <w:r>
        <w:rPr>
          <w:rFonts w:hint="eastAsia" w:ascii="仿宋" w:hAnsi="仿宋" w:eastAsia="仿宋" w:cs="仿宋"/>
          <w:bCs/>
          <w:color w:val="auto"/>
          <w:kern w:val="1"/>
          <w:sz w:val="30"/>
          <w:szCs w:val="30"/>
        </w:rPr>
        <w:t>。</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 xml:space="preserve"> 二、招标内容：</w:t>
      </w:r>
    </w:p>
    <w:p>
      <w:pPr>
        <w:adjustRightInd w:val="0"/>
        <w:snapToGrid w:val="0"/>
        <w:spacing w:line="600" w:lineRule="exac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（一）标的物内容    </w:t>
      </w:r>
    </w:p>
    <w:tbl>
      <w:tblPr>
        <w:tblStyle w:val="10"/>
        <w:tblW w:w="8278" w:type="dxa"/>
        <w:tblInd w:w="8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1335"/>
        <w:gridCol w:w="2415"/>
        <w:gridCol w:w="1200"/>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物料名称</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型号</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物料</w:t>
            </w:r>
            <w:r>
              <w:rPr>
                <w:rFonts w:hint="eastAsia" w:ascii="仿宋" w:hAnsi="仿宋" w:eastAsia="仿宋" w:cs="仿宋"/>
                <w:b/>
                <w:color w:val="000000"/>
                <w:sz w:val="24"/>
                <w:szCs w:val="24"/>
              </w:rPr>
              <w:t>编码</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每月</w:t>
            </w:r>
            <w:r>
              <w:rPr>
                <w:rFonts w:hint="eastAsia" w:ascii="仿宋" w:hAnsi="仿宋" w:eastAsia="仿宋" w:cs="仿宋"/>
                <w:b/>
                <w:color w:val="00000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乙醇</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95%</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03020000000018</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吨</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6000</w:t>
            </w:r>
          </w:p>
        </w:tc>
      </w:tr>
    </w:tbl>
    <w:p>
      <w:pPr>
        <w:adjustRightInd w:val="0"/>
        <w:snapToGrid w:val="0"/>
        <w:spacing w:line="600" w:lineRule="exact"/>
        <w:ind w:firstLine="579" w:firstLineChars="193"/>
        <w:rPr>
          <w:rFonts w:hint="default" w:ascii="仿宋" w:hAnsi="仿宋" w:eastAsia="仿宋" w:cs="仿宋"/>
          <w:bCs/>
          <w:color w:val="auto"/>
          <w:sz w:val="30"/>
          <w:szCs w:val="30"/>
          <w:lang w:val="en-US" w:eastAsia="zh-CN"/>
        </w:rPr>
      </w:pPr>
      <w:r>
        <w:rPr>
          <w:rFonts w:hint="eastAsia" w:ascii="仿宋" w:hAnsi="仿宋" w:eastAsia="仿宋" w:cs="仿宋"/>
          <w:bCs/>
          <w:color w:val="auto"/>
          <w:sz w:val="30"/>
          <w:szCs w:val="30"/>
          <w:highlight w:val="none"/>
          <w:lang w:val="en-US" w:eastAsia="zh-CN"/>
        </w:rPr>
        <w:t>该数量为预估，如遇生产计划调整，实际执行数量根据招标人通知为准。</w:t>
      </w:r>
    </w:p>
    <w:p>
      <w:pPr>
        <w:adjustRightInd w:val="0"/>
        <w:snapToGrid w:val="0"/>
        <w:spacing w:line="600" w:lineRule="exact"/>
        <w:ind w:firstLine="579" w:firstLineChars="193"/>
        <w:rPr>
          <w:rFonts w:hint="eastAsia" w:ascii="仿宋" w:hAnsi="仿宋" w:eastAsia="仿宋" w:cs="仿宋"/>
          <w:bCs/>
          <w:color w:val="auto"/>
          <w:sz w:val="30"/>
          <w:szCs w:val="30"/>
        </w:rPr>
      </w:pPr>
      <w:r>
        <w:rPr>
          <w:rFonts w:hint="eastAsia" w:ascii="仿宋" w:hAnsi="仿宋" w:eastAsia="仿宋" w:cs="仿宋"/>
          <w:bCs/>
          <w:color w:val="auto"/>
          <w:sz w:val="30"/>
          <w:szCs w:val="30"/>
        </w:rPr>
        <w:t>（二）技术要求</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1.</w:t>
      </w:r>
      <w:r>
        <w:rPr>
          <w:rFonts w:hint="eastAsia" w:ascii="仿宋" w:hAnsi="仿宋" w:eastAsia="仿宋" w:cs="仿宋"/>
          <w:bCs/>
          <w:color w:val="auto"/>
          <w:kern w:val="1"/>
          <w:sz w:val="30"/>
          <w:szCs w:val="30"/>
        </w:rPr>
        <w:t>标的物必须符合国标GB10343-2008标准。</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eastAsia="zh-CN"/>
        </w:rPr>
      </w:pPr>
      <w:r>
        <w:rPr>
          <w:rFonts w:hint="eastAsia" w:ascii="仿宋" w:hAnsi="仿宋" w:eastAsia="仿宋" w:cs="仿宋"/>
          <w:bCs/>
          <w:color w:val="auto"/>
          <w:kern w:val="1"/>
          <w:sz w:val="30"/>
          <w:szCs w:val="30"/>
        </w:rPr>
        <w:t>2</w:t>
      </w:r>
      <w:r>
        <w:rPr>
          <w:rFonts w:hint="eastAsia" w:ascii="仿宋" w:hAnsi="仿宋" w:eastAsia="仿宋" w:cs="仿宋"/>
          <w:bCs/>
          <w:color w:val="auto"/>
          <w:kern w:val="1"/>
          <w:sz w:val="30"/>
          <w:szCs w:val="30"/>
          <w:lang w:val="en-US" w:eastAsia="zh-CN"/>
        </w:rPr>
        <w:t>.</w:t>
      </w:r>
      <w:r>
        <w:rPr>
          <w:rFonts w:hint="eastAsia" w:ascii="仿宋" w:hAnsi="仿宋" w:eastAsia="仿宋" w:cs="仿宋"/>
          <w:bCs/>
          <w:color w:val="auto"/>
          <w:kern w:val="1"/>
          <w:sz w:val="30"/>
          <w:szCs w:val="30"/>
        </w:rPr>
        <w:t>氧化时间要求达到二十分钟以上</w:t>
      </w:r>
      <w:r>
        <w:rPr>
          <w:rFonts w:hint="eastAsia" w:ascii="仿宋" w:hAnsi="仿宋" w:eastAsia="仿宋" w:cs="仿宋"/>
          <w:bCs/>
          <w:color w:val="auto"/>
          <w:kern w:val="1"/>
          <w:sz w:val="30"/>
          <w:szCs w:val="30"/>
          <w:lang w:eastAsia="zh-CN"/>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3.船运送到时，要求单船送货量不小于2000吨,建议选用2000吨级以上有资质的船只运输；车运送到时，车辆应符合“国五”排放标准，严禁超载（行驶证核定总质量），并签订运输安全责任书。如遇夏季高温季节，可能采取规避高温的卸货方案，请严格执行实时的卸货规定。</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（三）验收标准</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送到：数量以买方流量计（地磅）计量、质量检验以买方化验为准;自提：数量、质量检验以第三方出据的报告为准（装船港罐样、管线样）。</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三、投标人资质与要求：</w:t>
      </w:r>
    </w:p>
    <w:p>
      <w:pPr>
        <w:adjustRightInd w:val="0"/>
        <w:snapToGrid w:val="0"/>
        <w:spacing w:line="600" w:lineRule="exact"/>
        <w:rPr>
          <w:rFonts w:hint="eastAsia" w:ascii="仿宋" w:hAnsi="仿宋" w:eastAsia="仿宋" w:cs="仿宋"/>
          <w:bCs/>
          <w:color w:val="auto"/>
          <w:sz w:val="30"/>
          <w:szCs w:val="30"/>
        </w:rPr>
      </w:pPr>
      <w:r>
        <w:rPr>
          <w:rFonts w:hint="eastAsia" w:ascii="仿宋" w:hAnsi="仿宋" w:eastAsia="仿宋" w:cs="仿宋"/>
          <w:b/>
          <w:color w:val="auto"/>
          <w:sz w:val="30"/>
          <w:szCs w:val="30"/>
        </w:rPr>
        <w:t xml:space="preserve">   </w:t>
      </w:r>
      <w:r>
        <w:rPr>
          <w:rFonts w:hint="eastAsia" w:ascii="仿宋" w:hAnsi="仿宋" w:eastAsia="仿宋" w:cs="仿宋"/>
          <w:bCs/>
          <w:color w:val="auto"/>
          <w:sz w:val="30"/>
          <w:szCs w:val="30"/>
          <w:u w:val="none"/>
          <w:lang w:val="en-US" w:eastAsia="zh-CN" w:bidi="ar-SA"/>
        </w:rPr>
        <w:t>（一）投标人必须具备中华人民共和国境内生产或经营应具备的合法资质。</w:t>
      </w:r>
    </w:p>
    <w:p>
      <w:pPr>
        <w:pStyle w:val="4"/>
        <w:spacing w:line="600" w:lineRule="exact"/>
        <w:jc w:val="left"/>
        <w:rPr>
          <w:rFonts w:hint="eastAsia" w:ascii="仿宋" w:hAnsi="仿宋" w:eastAsia="仿宋" w:cs="仿宋"/>
          <w:bCs/>
          <w:color w:val="auto"/>
          <w:sz w:val="30"/>
          <w:szCs w:val="30"/>
          <w:u w:val="none"/>
        </w:rPr>
      </w:pPr>
      <w:r>
        <w:rPr>
          <w:rFonts w:hint="eastAsia" w:ascii="仿宋" w:hAnsi="仿宋" w:eastAsia="仿宋" w:cs="仿宋"/>
          <w:bCs/>
          <w:color w:val="auto"/>
          <w:sz w:val="30"/>
          <w:szCs w:val="30"/>
        </w:rPr>
        <w:t xml:space="preserve">   </w:t>
      </w:r>
      <w:r>
        <w:rPr>
          <w:rFonts w:hint="eastAsia" w:ascii="仿宋" w:hAnsi="仿宋" w:eastAsia="仿宋" w:cs="仿宋"/>
          <w:bCs/>
          <w:color w:val="auto"/>
          <w:kern w:val="1"/>
          <w:sz w:val="30"/>
          <w:szCs w:val="30"/>
        </w:rPr>
        <w:t>（二）其他资质要求：</w:t>
      </w:r>
      <w:r>
        <w:rPr>
          <w:rFonts w:hint="eastAsia" w:ascii="仿宋" w:hAnsi="仿宋" w:eastAsia="仿宋" w:cs="仿宋"/>
          <w:bCs/>
          <w:color w:val="auto"/>
          <w:sz w:val="30"/>
          <w:szCs w:val="30"/>
          <w:u w:val="none"/>
        </w:rPr>
        <w:t>《生产许可证》、危化品经营、授权代理证书、</w:t>
      </w:r>
      <w:r>
        <w:rPr>
          <w:rFonts w:hint="eastAsia" w:ascii="仿宋" w:hAnsi="仿宋" w:eastAsia="仿宋" w:cs="仿宋"/>
          <w:bCs/>
          <w:color w:val="auto"/>
          <w:sz w:val="30"/>
          <w:szCs w:val="30"/>
          <w:u w:val="none"/>
          <w:lang w:eastAsia="zh-CN"/>
        </w:rPr>
        <w:t>工业产品生产许可证或危险化学品经营许可证、危化品安全技术说明书（MSDS）、危化品安全标签、安全标准化认证证书等，并要求资质文件在有效期内</w:t>
      </w:r>
      <w:r>
        <w:rPr>
          <w:rFonts w:hint="eastAsia" w:ascii="仿宋" w:hAnsi="仿宋" w:eastAsia="仿宋" w:cs="仿宋"/>
          <w:bCs/>
          <w:color w:val="auto"/>
          <w:sz w:val="30"/>
          <w:szCs w:val="30"/>
          <w:u w:val="none"/>
        </w:rPr>
        <w:t>等；</w:t>
      </w:r>
    </w:p>
    <w:p>
      <w:pPr>
        <w:pStyle w:val="4"/>
        <w:spacing w:line="600" w:lineRule="exac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 xml:space="preserve">   （三）</w:t>
      </w:r>
      <w:r>
        <w:rPr>
          <w:rFonts w:hint="eastAsia" w:ascii="仿宋" w:hAnsi="仿宋" w:eastAsia="仿宋" w:cs="仿宋"/>
          <w:bCs/>
          <w:color w:val="auto"/>
          <w:sz w:val="30"/>
          <w:szCs w:val="30"/>
        </w:rPr>
        <w:t>不接受被列入失信被执行人、重大违法案件当事人投标；</w:t>
      </w:r>
    </w:p>
    <w:p>
      <w:pPr>
        <w:adjustRightInd w:val="0"/>
        <w:snapToGrid w:val="0"/>
        <w:spacing w:line="600" w:lineRule="exact"/>
        <w:rPr>
          <w:rFonts w:hint="eastAsia" w:ascii="仿宋" w:hAnsi="仿宋" w:eastAsia="仿宋" w:cs="仿宋"/>
          <w:bCs/>
          <w:color w:val="auto"/>
          <w:sz w:val="30"/>
          <w:szCs w:val="30"/>
        </w:rPr>
      </w:pPr>
      <w:r>
        <w:rPr>
          <w:rFonts w:hint="eastAsia" w:ascii="仿宋" w:hAnsi="仿宋" w:eastAsia="仿宋" w:cs="仿宋"/>
          <w:bCs/>
          <w:color w:val="auto"/>
          <w:sz w:val="30"/>
          <w:szCs w:val="30"/>
        </w:rPr>
        <w:t xml:space="preserve">   </w:t>
      </w:r>
      <w:r>
        <w:rPr>
          <w:rFonts w:hint="eastAsia" w:ascii="仿宋" w:hAnsi="仿宋" w:eastAsia="仿宋" w:cs="仿宋"/>
          <w:bCs/>
          <w:color w:val="auto"/>
          <w:kern w:val="1"/>
          <w:sz w:val="30"/>
          <w:szCs w:val="30"/>
        </w:rPr>
        <w:t>（四）</w:t>
      </w:r>
      <w:r>
        <w:rPr>
          <w:rFonts w:hint="eastAsia" w:ascii="仿宋" w:hAnsi="仿宋" w:eastAsia="仿宋" w:cs="仿宋"/>
          <w:bCs/>
          <w:color w:val="auto"/>
          <w:sz w:val="30"/>
          <w:szCs w:val="30"/>
        </w:rPr>
        <w:t>投标人注册资金应不低于人民币</w:t>
      </w:r>
      <w:r>
        <w:rPr>
          <w:rFonts w:hint="eastAsia" w:ascii="仿宋" w:hAnsi="仿宋" w:eastAsia="仿宋" w:cs="仿宋"/>
          <w:bCs/>
          <w:color w:val="auto"/>
          <w:sz w:val="30"/>
          <w:szCs w:val="30"/>
          <w:highlight w:val="none"/>
          <w:u w:val="single"/>
          <w:lang w:val="en-US" w:eastAsia="zh-CN"/>
        </w:rPr>
        <w:t>1000</w:t>
      </w:r>
      <w:r>
        <w:rPr>
          <w:rFonts w:hint="eastAsia" w:ascii="仿宋" w:hAnsi="仿宋" w:eastAsia="仿宋" w:cs="仿宋"/>
          <w:bCs/>
          <w:color w:val="auto"/>
          <w:sz w:val="30"/>
          <w:szCs w:val="30"/>
        </w:rPr>
        <w:t>万元；</w:t>
      </w:r>
    </w:p>
    <w:p>
      <w:pPr>
        <w:adjustRightInd w:val="0"/>
        <w:snapToGrid w:val="0"/>
        <w:spacing w:line="600" w:lineRule="exact"/>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 xml:space="preserve">   （五）投标人应</w:t>
      </w:r>
      <w:r>
        <w:rPr>
          <w:rFonts w:hint="eastAsia" w:ascii="仿宋" w:hAnsi="仿宋" w:eastAsia="仿宋" w:cs="仿宋"/>
          <w:bCs/>
          <w:color w:val="auto"/>
          <w:sz w:val="30"/>
          <w:szCs w:val="30"/>
        </w:rPr>
        <w:t>具备良好的售后服务能力，要求电话联系后</w:t>
      </w:r>
      <w:r>
        <w:rPr>
          <w:rFonts w:hint="eastAsia" w:ascii="仿宋" w:hAnsi="仿宋" w:eastAsia="仿宋" w:cs="仿宋"/>
          <w:bCs/>
          <w:color w:val="auto"/>
          <w:sz w:val="30"/>
          <w:szCs w:val="30"/>
          <w:lang w:val="en-US" w:eastAsia="zh-CN"/>
        </w:rPr>
        <w:t>8</w:t>
      </w:r>
      <w:r>
        <w:rPr>
          <w:rFonts w:hint="eastAsia" w:ascii="仿宋" w:hAnsi="仿宋" w:eastAsia="仿宋" w:cs="仿宋"/>
          <w:bCs/>
          <w:color w:val="auto"/>
          <w:sz w:val="30"/>
          <w:szCs w:val="30"/>
        </w:rPr>
        <w:t>小时内必须给予回复，明确解决方案；</w:t>
      </w:r>
    </w:p>
    <w:p>
      <w:pPr>
        <w:adjustRightInd w:val="0"/>
        <w:snapToGrid w:val="0"/>
        <w:spacing w:line="600" w:lineRule="exac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 xml:space="preserve">   （六）</w:t>
      </w:r>
      <w:r>
        <w:rPr>
          <w:rFonts w:hint="eastAsia" w:ascii="仿宋" w:hAnsi="仿宋" w:eastAsia="仿宋" w:cs="仿宋"/>
          <w:bCs/>
          <w:color w:val="auto"/>
          <w:sz w:val="30"/>
          <w:szCs w:val="30"/>
        </w:rPr>
        <w:t>投标人所供产品引起的知识产权方面的纠纷，由投标人承担一切后果，招标人不承担任何责任；</w:t>
      </w:r>
    </w:p>
    <w:p>
      <w:pPr>
        <w:adjustRightInd w:val="0"/>
        <w:snapToGrid w:val="0"/>
        <w:spacing w:line="600" w:lineRule="exact"/>
        <w:jc w:val="left"/>
        <w:rPr>
          <w:rFonts w:hint="eastAsia" w:ascii="仿宋" w:hAnsi="仿宋" w:eastAsia="仿宋" w:cs="仿宋"/>
          <w:bCs/>
          <w:color w:val="auto"/>
          <w:sz w:val="30"/>
          <w:szCs w:val="30"/>
          <w:highlight w:val="yellow"/>
        </w:rPr>
      </w:pPr>
      <w:r>
        <w:rPr>
          <w:rFonts w:hint="eastAsia" w:ascii="仿宋" w:hAnsi="仿宋" w:eastAsia="仿宋" w:cs="仿宋"/>
          <w:bCs/>
          <w:color w:val="auto"/>
          <w:sz w:val="30"/>
          <w:szCs w:val="30"/>
        </w:rPr>
        <w:t xml:space="preserve">   （七）</w:t>
      </w:r>
      <w:r>
        <w:rPr>
          <w:rFonts w:hint="eastAsia" w:ascii="仿宋" w:hAnsi="仿宋" w:eastAsia="仿宋" w:cs="仿宋"/>
          <w:bCs/>
          <w:color w:val="auto"/>
          <w:sz w:val="30"/>
          <w:szCs w:val="30"/>
          <w:lang w:val="en-US" w:eastAsia="zh-CN"/>
        </w:rPr>
        <w:t>考虑到长协保供重要性，投标供应商如厂家，产量需达到30万吨/年；如贸易商，贸易量需达到10万吨/年，否则报价无效。</w:t>
      </w:r>
    </w:p>
    <w:p>
      <w:pPr>
        <w:adjustRightInd w:val="0"/>
        <w:snapToGrid w:val="0"/>
        <w:spacing w:line="600" w:lineRule="exact"/>
        <w:ind w:firstLine="480"/>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rPr>
        <w:t>四、投标：</w:t>
      </w: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（一）报价方式：</w:t>
      </w:r>
      <w:r>
        <w:rPr>
          <w:rFonts w:hint="eastAsia" w:ascii="仿宋" w:hAnsi="仿宋" w:eastAsia="仿宋" w:cs="仿宋"/>
          <w:bCs/>
          <w:color w:val="auto"/>
          <w:sz w:val="30"/>
          <w:szCs w:val="30"/>
        </w:rPr>
        <w:t>报价为含增值税送到价。如国家税率调整，按合同含税价格/（1+合同约定税率）*（1+国家规定的新税率）调整合同价格开具发票；</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（二）付款方式：货到增值税专用发票到</w:t>
      </w:r>
      <w:r>
        <w:rPr>
          <w:rFonts w:hint="eastAsia" w:ascii="仿宋" w:hAnsi="仿宋" w:eastAsia="仿宋" w:cs="仿宋"/>
          <w:bCs/>
          <w:color w:val="auto"/>
          <w:kern w:val="1"/>
          <w:sz w:val="30"/>
          <w:szCs w:val="30"/>
          <w:u w:val="single"/>
          <w:lang w:val="en-US" w:eastAsia="zh-CN"/>
        </w:rPr>
        <w:t>60天</w:t>
      </w:r>
      <w:r>
        <w:rPr>
          <w:rFonts w:hint="eastAsia" w:ascii="仿宋" w:hAnsi="仿宋" w:eastAsia="仿宋" w:cs="仿宋"/>
          <w:bCs/>
          <w:color w:val="auto"/>
          <w:kern w:val="1"/>
          <w:sz w:val="30"/>
          <w:szCs w:val="30"/>
        </w:rPr>
        <w:t>付款，付款方式为</w:t>
      </w:r>
      <w:r>
        <w:rPr>
          <w:rFonts w:hint="eastAsia" w:ascii="仿宋" w:hAnsi="仿宋" w:eastAsia="仿宋" w:cs="仿宋"/>
          <w:bCs/>
          <w:color w:val="auto"/>
          <w:kern w:val="1"/>
          <w:sz w:val="30"/>
          <w:szCs w:val="30"/>
          <w:u w:val="single"/>
          <w:lang w:eastAsia="zh-CN"/>
        </w:rPr>
        <w:t>承兑（</w:t>
      </w:r>
      <w:r>
        <w:rPr>
          <w:rFonts w:hint="eastAsia" w:ascii="仿宋" w:hAnsi="仿宋" w:eastAsia="仿宋" w:cs="仿宋"/>
          <w:bCs/>
          <w:color w:val="auto"/>
          <w:kern w:val="1"/>
          <w:sz w:val="30"/>
          <w:szCs w:val="30"/>
          <w:u w:val="single"/>
          <w:lang w:val="en-US" w:eastAsia="zh-CN"/>
        </w:rPr>
        <w:t>6个月内银行汇票</w:t>
      </w:r>
      <w:r>
        <w:rPr>
          <w:rFonts w:hint="eastAsia" w:ascii="仿宋" w:hAnsi="仿宋" w:eastAsia="仿宋" w:cs="仿宋"/>
          <w:bCs/>
          <w:color w:val="auto"/>
          <w:kern w:val="1"/>
          <w:sz w:val="30"/>
          <w:szCs w:val="30"/>
          <w:u w:val="single"/>
          <w:lang w:eastAsia="zh-CN"/>
        </w:rPr>
        <w:t>）</w:t>
      </w:r>
      <w:r>
        <w:rPr>
          <w:rFonts w:hint="eastAsia" w:ascii="仿宋" w:hAnsi="仿宋" w:eastAsia="仿宋" w:cs="仿宋"/>
          <w:bCs/>
          <w:color w:val="auto"/>
          <w:kern w:val="1"/>
          <w:sz w:val="30"/>
          <w:szCs w:val="30"/>
        </w:rPr>
        <w:t>。如投标人不接受招标人提出的付款方式，可在1688网站“交易信息”栏目或线下报价书中明确能够接受的付款方式及付款时间，评标时作为参考。报价为含税价，如有不同请注明。</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（三）定价</w:t>
      </w:r>
    </w:p>
    <w:p>
      <w:pPr>
        <w:ind w:firstLine="600" w:firstLineChars="200"/>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1</w:t>
      </w:r>
      <w:r>
        <w:rPr>
          <w:rFonts w:hint="eastAsia" w:ascii="仿宋" w:hAnsi="仿宋" w:eastAsia="仿宋" w:cs="仿宋"/>
          <w:bCs/>
          <w:color w:val="auto"/>
          <w:kern w:val="1"/>
          <w:sz w:val="30"/>
          <w:szCs w:val="30"/>
          <w:highlight w:val="none"/>
          <w:lang w:val="en-US" w:eastAsia="zh-CN"/>
        </w:rPr>
        <w:t>.</w:t>
      </w:r>
      <w:r>
        <w:rPr>
          <w:rFonts w:hint="eastAsia" w:ascii="仿宋" w:hAnsi="仿宋" w:eastAsia="仿宋" w:cs="仿宋"/>
          <w:b/>
          <w:bCs w:val="0"/>
          <w:color w:val="auto"/>
          <w:kern w:val="1"/>
          <w:sz w:val="30"/>
          <w:szCs w:val="30"/>
          <w:highlight w:val="none"/>
          <w:lang w:val="en-US" w:eastAsia="zh-CN"/>
        </w:rPr>
        <w:t>采用索普当月最接近发出长协书面通知时间的当期招标结果（定价中采集招标结果的招标数量港口平仓（自提）或南方（送到）≧2000 吨），南、北方报价综合最低价[按北方港自提价加运费与苏南苏北送到价共同对比后，得出最低价]作为基价-固定价的方式，固定价X由投标人填报（每月长协送到仅接受船运方式）</w:t>
      </w:r>
      <w:r>
        <w:rPr>
          <w:rFonts w:hint="eastAsia" w:ascii="仿宋_GB2312" w:hAnsi="仿宋_GB2312" w:eastAsia="仿宋_GB2312" w:cs="仿宋_GB2312"/>
          <w:b w:val="0"/>
          <w:bCs/>
          <w:color w:val="auto"/>
          <w:kern w:val="1"/>
          <w:sz w:val="34"/>
          <w:szCs w:val="34"/>
          <w:highlight w:val="none"/>
          <w:lang w:val="en-US" w:eastAsia="zh-CN"/>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2.当月乙醇结算单价=（当月索普招标中标最低价）-（投标人报价X）。</w:t>
      </w:r>
    </w:p>
    <w:p>
      <w:pPr>
        <w:adjustRightInd w:val="0"/>
        <w:snapToGrid w:val="0"/>
        <w:spacing w:line="600" w:lineRule="exact"/>
        <w:ind w:firstLine="600" w:firstLineChars="200"/>
        <w:jc w:val="left"/>
        <w:rPr>
          <w:rFonts w:hint="eastAsia" w:ascii="仿宋" w:hAnsi="仿宋" w:eastAsia="仿宋" w:cs="‹ÎSå"/>
          <w:b/>
          <w:bCs/>
          <w:kern w:val="1"/>
          <w:sz w:val="24"/>
          <w:lang w:eastAsia="zh-CN"/>
        </w:rPr>
      </w:pPr>
      <w:r>
        <w:rPr>
          <w:rFonts w:hint="eastAsia" w:ascii="仿宋" w:hAnsi="仿宋" w:eastAsia="仿宋" w:cs="仿宋"/>
          <w:bCs/>
          <w:color w:val="auto"/>
          <w:kern w:val="1"/>
          <w:sz w:val="30"/>
          <w:szCs w:val="30"/>
          <w:lang w:val="en-US" w:eastAsia="zh-CN"/>
        </w:rPr>
        <w:t>3</w:t>
      </w:r>
      <w:r>
        <w:rPr>
          <w:rFonts w:hint="eastAsia" w:ascii="仿宋" w:hAnsi="仿宋" w:eastAsia="仿宋" w:cs="仿宋"/>
          <w:bCs/>
          <w:color w:val="auto"/>
          <w:kern w:val="1"/>
          <w:sz w:val="30"/>
          <w:szCs w:val="30"/>
        </w:rPr>
        <w:t>标的物报价(13%增值税票)</w:t>
      </w:r>
      <w:r>
        <w:rPr>
          <w:rFonts w:hint="eastAsia" w:ascii="仿宋" w:hAnsi="仿宋" w:eastAsia="仿宋" w:cs="仿宋"/>
          <w:bCs/>
          <w:color w:val="auto"/>
          <w:kern w:val="1"/>
          <w:sz w:val="30"/>
          <w:szCs w:val="30"/>
          <w:lang w:eastAsia="zh-CN"/>
        </w:rPr>
        <w:t>：</w:t>
      </w:r>
      <w:r>
        <w:rPr>
          <w:rFonts w:hint="eastAsia" w:ascii="仿宋" w:hAnsi="仿宋" w:eastAsia="仿宋" w:cs="‹ÎSå"/>
          <w:b/>
          <w:bCs/>
          <w:kern w:val="1"/>
          <w:sz w:val="24"/>
          <w:lang w:val="en-US" w:eastAsia="zh-CN"/>
        </w:rPr>
        <w:t xml:space="preserve">                         </w:t>
      </w:r>
      <w:r>
        <w:rPr>
          <w:rFonts w:hint="eastAsia" w:ascii="仿宋" w:hAnsi="仿宋" w:eastAsia="仿宋" w:cs="‹ÎSå"/>
          <w:b/>
          <w:bCs w:val="0"/>
          <w:kern w:val="1"/>
          <w:sz w:val="24"/>
          <w:lang w:val="en-US" w:eastAsia="zh-CN"/>
        </w:rPr>
        <w:t>单位：元/吨</w:t>
      </w:r>
    </w:p>
    <w:tbl>
      <w:tblPr>
        <w:tblStyle w:val="10"/>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832" w:type="dxa"/>
            <w:vAlign w:val="center"/>
          </w:tcPr>
          <w:p>
            <w:pPr>
              <w:widowControl w:val="0"/>
              <w:wordWrap/>
              <w:adjustRightInd/>
              <w:snapToGrid/>
              <w:spacing w:line="360" w:lineRule="exact"/>
              <w:jc w:val="center"/>
              <w:textAlignment w:val="auto"/>
              <w:rPr>
                <w:rFonts w:hint="eastAsia" w:ascii="仿宋" w:hAnsi="仿宋" w:eastAsia="仿宋" w:cs="‹ÎSå"/>
                <w:kern w:val="1"/>
                <w:sz w:val="24"/>
              </w:rPr>
            </w:pPr>
          </w:p>
        </w:tc>
        <w:tc>
          <w:tcPr>
            <w:tcW w:w="6735" w:type="dxa"/>
            <w:vAlign w:val="center"/>
          </w:tcPr>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eastAsia="zh-CN"/>
              </w:rPr>
              <w:t>每月执行数量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832" w:type="dxa"/>
            <w:vAlign w:val="center"/>
          </w:tcPr>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val="en-US" w:eastAsia="zh-CN"/>
              </w:rPr>
              <w:t>乙醇</w:t>
            </w:r>
          </w:p>
        </w:tc>
        <w:tc>
          <w:tcPr>
            <w:tcW w:w="6735" w:type="dxa"/>
            <w:vAlign w:val="center"/>
          </w:tcPr>
          <w:p>
            <w:pPr>
              <w:widowControl w:val="0"/>
              <w:wordWrap/>
              <w:adjustRightInd/>
              <w:snapToGrid/>
              <w:spacing w:line="360" w:lineRule="exact"/>
              <w:jc w:val="center"/>
              <w:textAlignment w:val="auto"/>
              <w:rPr>
                <w:rFonts w:hint="default" w:ascii="仿宋" w:hAnsi="仿宋" w:eastAsia="仿宋" w:cs="‹ÎSå"/>
                <w:kern w:val="1"/>
                <w:sz w:val="24"/>
                <w:lang w:val="en-US" w:eastAsia="zh-CN"/>
              </w:rPr>
            </w:pPr>
            <w:r>
              <w:rPr>
                <w:rFonts w:hint="eastAsia" w:ascii="仿宋" w:hAnsi="仿宋" w:eastAsia="仿宋" w:cs="‹ÎSå"/>
                <w:kern w:val="1"/>
                <w:sz w:val="24"/>
                <w:highlight w:val="none"/>
                <w:lang w:val="en-US" w:eastAsia="zh-CN"/>
              </w:rPr>
              <w:t>6000吨（月均）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832" w:type="dxa"/>
            <w:vAlign w:val="center"/>
          </w:tcPr>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eastAsia="zh-CN"/>
              </w:rPr>
              <w:t>投标人报价</w:t>
            </w:r>
          </w:p>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eastAsia="zh-CN"/>
              </w:rPr>
              <w:t>（单位：元</w:t>
            </w:r>
            <w:r>
              <w:rPr>
                <w:rFonts w:hint="eastAsia" w:ascii="仿宋" w:hAnsi="仿宋" w:eastAsia="仿宋" w:cs="‹ÎSå"/>
                <w:kern w:val="1"/>
                <w:sz w:val="24"/>
                <w:lang w:val="en-US" w:eastAsia="zh-CN"/>
              </w:rPr>
              <w:t>/吨</w:t>
            </w:r>
            <w:r>
              <w:rPr>
                <w:rFonts w:hint="eastAsia" w:ascii="仿宋" w:hAnsi="仿宋" w:eastAsia="仿宋" w:cs="‹ÎSå"/>
                <w:kern w:val="1"/>
                <w:sz w:val="24"/>
                <w:lang w:eastAsia="zh-CN"/>
              </w:rPr>
              <w:t>）</w:t>
            </w:r>
          </w:p>
        </w:tc>
        <w:tc>
          <w:tcPr>
            <w:tcW w:w="6735" w:type="dxa"/>
            <w:vAlign w:val="center"/>
          </w:tcPr>
          <w:p>
            <w:pPr>
              <w:widowControl w:val="0"/>
              <w:wordWrap/>
              <w:adjustRightInd/>
              <w:snapToGrid/>
              <w:spacing w:line="360" w:lineRule="exact"/>
              <w:jc w:val="center"/>
              <w:textAlignment w:val="auto"/>
              <w:rPr>
                <w:rFonts w:hint="eastAsia" w:ascii="仿宋" w:hAnsi="仿宋" w:eastAsia="仿宋" w:cs="‹ÎSå"/>
                <w:b w:val="0"/>
                <w:bCs/>
                <w:kern w:val="1"/>
                <w:sz w:val="24"/>
                <w:highlight w:val="none"/>
                <w:lang w:val="en-US" w:eastAsia="zh-CN"/>
              </w:rPr>
            </w:pPr>
            <w:r>
              <w:rPr>
                <w:rFonts w:hint="eastAsia" w:ascii="仿宋" w:hAnsi="仿宋" w:eastAsia="仿宋" w:cs="‹ÎSå"/>
                <w:b/>
                <w:bCs w:val="0"/>
                <w:kern w:val="1"/>
                <w:sz w:val="24"/>
                <w:highlight w:val="none"/>
                <w:lang w:val="en-US" w:eastAsia="zh-CN"/>
              </w:rPr>
              <w:t>当月索普招标北方平仓最低价 -</w:t>
            </w:r>
            <w:r>
              <w:rPr>
                <w:rFonts w:hint="eastAsia" w:ascii="仿宋" w:hAnsi="仿宋" w:eastAsia="仿宋" w:cs="‹ÎSå"/>
                <w:b w:val="0"/>
                <w:bCs/>
                <w:kern w:val="1"/>
                <w:sz w:val="24"/>
                <w:highlight w:val="none"/>
                <w:lang w:val="en-US" w:eastAsia="zh-CN"/>
              </w:rPr>
              <w:t>（</w:t>
            </w:r>
            <w:r>
              <w:rPr>
                <w:rFonts w:hint="eastAsia" w:ascii="仿宋" w:hAnsi="仿宋" w:eastAsia="仿宋" w:cs="‹ÎSå"/>
                <w:b w:val="0"/>
                <w:bCs/>
                <w:kern w:val="1"/>
                <w:sz w:val="24"/>
                <w:highlight w:val="none"/>
                <w:u w:val="single"/>
                <w:lang w:val="en-US" w:eastAsia="zh-CN"/>
              </w:rPr>
              <w:t xml:space="preserve">X：          </w:t>
            </w:r>
            <w:r>
              <w:rPr>
                <w:rFonts w:hint="eastAsia" w:ascii="仿宋" w:hAnsi="仿宋" w:eastAsia="仿宋" w:cs="‹ÎSå"/>
                <w:b w:val="0"/>
                <w:bCs/>
                <w:kern w:val="1"/>
                <w:sz w:val="24"/>
                <w:highlight w:val="none"/>
                <w:lang w:val="en-US" w:eastAsia="zh-CN"/>
              </w:rPr>
              <w:t>）</w:t>
            </w:r>
          </w:p>
          <w:p>
            <w:pPr>
              <w:widowControl w:val="0"/>
              <w:wordWrap/>
              <w:adjustRightInd/>
              <w:snapToGrid/>
              <w:spacing w:line="360" w:lineRule="exact"/>
              <w:jc w:val="center"/>
              <w:textAlignment w:val="auto"/>
              <w:rPr>
                <w:rFonts w:hint="eastAsia" w:ascii="仿宋" w:hAnsi="仿宋" w:eastAsia="仿宋" w:cs="‹ÎSå"/>
                <w:b w:val="0"/>
                <w:bCs/>
                <w:kern w:val="1"/>
                <w:sz w:val="24"/>
                <w:highlight w:val="none"/>
                <w:lang w:val="en-US" w:eastAsia="zh-CN"/>
              </w:rPr>
            </w:pPr>
            <w:r>
              <w:rPr>
                <w:rFonts w:hint="eastAsia" w:ascii="仿宋" w:hAnsi="仿宋" w:eastAsia="仿宋" w:cs="‹ÎSå"/>
                <w:b/>
                <w:bCs w:val="0"/>
                <w:kern w:val="1"/>
                <w:sz w:val="24"/>
                <w:highlight w:val="none"/>
                <w:lang w:val="en-US" w:eastAsia="zh-CN"/>
              </w:rPr>
              <w:t>当月索普招标南方送到最低价 -</w:t>
            </w:r>
            <w:r>
              <w:rPr>
                <w:rFonts w:hint="eastAsia" w:ascii="仿宋" w:hAnsi="仿宋" w:eastAsia="仿宋" w:cs="‹ÎSå"/>
                <w:b w:val="0"/>
                <w:bCs/>
                <w:kern w:val="1"/>
                <w:sz w:val="24"/>
                <w:highlight w:val="none"/>
                <w:lang w:val="en-US" w:eastAsia="zh-CN"/>
              </w:rPr>
              <w:t>（</w:t>
            </w:r>
            <w:r>
              <w:rPr>
                <w:rFonts w:hint="eastAsia" w:ascii="仿宋" w:hAnsi="仿宋" w:eastAsia="仿宋" w:cs="‹ÎSå"/>
                <w:b w:val="0"/>
                <w:bCs/>
                <w:kern w:val="1"/>
                <w:sz w:val="24"/>
                <w:highlight w:val="none"/>
                <w:u w:val="single"/>
                <w:lang w:val="en-US" w:eastAsia="zh-CN"/>
              </w:rPr>
              <w:t xml:space="preserve">X：          </w:t>
            </w:r>
            <w:r>
              <w:rPr>
                <w:rFonts w:hint="eastAsia" w:ascii="仿宋" w:hAnsi="仿宋" w:eastAsia="仿宋" w:cs="‹ÎSå"/>
                <w:b w:val="0"/>
                <w:bCs/>
                <w:kern w:val="1"/>
                <w:sz w:val="24"/>
                <w:highlight w:val="none"/>
                <w:lang w:val="en-US" w:eastAsia="zh-CN"/>
              </w:rPr>
              <w:t>）</w:t>
            </w:r>
          </w:p>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Arial" w:hAnsi="Arial" w:eastAsia="仿宋" w:cs="Arial"/>
                <w:b/>
                <w:bCs w:val="0"/>
                <w:kern w:val="1"/>
                <w:sz w:val="24"/>
                <w:highlight w:val="none"/>
                <w:u w:val="none"/>
                <w:lang w:val="en-US" w:eastAsia="zh-CN"/>
              </w:rPr>
              <w:t>（</w:t>
            </w:r>
            <w:r>
              <w:rPr>
                <w:rFonts w:hint="eastAsia" w:ascii="仿宋" w:hAnsi="仿宋" w:eastAsia="仿宋" w:cs="‹ÎSå"/>
                <w:b/>
                <w:bCs w:val="0"/>
                <w:kern w:val="1"/>
                <w:sz w:val="24"/>
                <w:highlight w:val="none"/>
                <w:lang w:val="en-US" w:eastAsia="zh-CN"/>
              </w:rPr>
              <w:t>X</w:t>
            </w:r>
            <w:r>
              <w:rPr>
                <w:rFonts w:hint="eastAsia" w:ascii="Arial" w:hAnsi="Arial" w:eastAsia="仿宋" w:cs="Arial"/>
                <w:b/>
                <w:bCs w:val="0"/>
                <w:kern w:val="1"/>
                <w:sz w:val="24"/>
                <w:highlight w:val="none"/>
                <w:u w:val="none"/>
                <w:lang w:val="en-US" w:eastAsia="zh-CN"/>
              </w:rPr>
              <w:t>由投标人填写）</w:t>
            </w:r>
          </w:p>
        </w:tc>
      </w:tr>
    </w:tbl>
    <w:p>
      <w:pPr>
        <w:adjustRightInd w:val="0"/>
        <w:snapToGrid w:val="0"/>
        <w:spacing w:line="600" w:lineRule="exact"/>
        <w:ind w:firstLine="482" w:firstLineChars="200"/>
        <w:jc w:val="left"/>
        <w:rPr>
          <w:rFonts w:hint="eastAsia" w:ascii="仿宋" w:hAnsi="仿宋" w:eastAsia="仿宋" w:cs="‹ÎSå"/>
          <w:b/>
          <w:bCs w:val="0"/>
          <w:kern w:val="1"/>
          <w:sz w:val="24"/>
          <w:u w:val="single"/>
          <w:lang w:val="en-US" w:eastAsia="zh-CN"/>
        </w:rPr>
      </w:pPr>
      <w:r>
        <w:rPr>
          <w:rFonts w:hint="eastAsia" w:ascii="仿宋" w:hAnsi="仿宋" w:eastAsia="仿宋" w:cs="‹ÎSå"/>
          <w:b/>
          <w:bCs w:val="0"/>
          <w:kern w:val="1"/>
          <w:sz w:val="24"/>
          <w:u w:val="single"/>
          <w:lang w:val="en-US" w:eastAsia="zh-CN"/>
        </w:rPr>
        <w:t>注：①.请详细阅读本招标文件相关规定，并按要求执行。每月执行数量根据生产计划，当招标人生产出现异常情况需调整时，第一时间通知中标人，长协计划取消。</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）本项目投标可通过线上和线下两种方式进行：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1.采用线上投标需严格按照1688线上格式要求填写报价，如需上传报价单需加盖报价章，同时上传招标文件中所规定的资质材料。</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2.采用线下投标应将报价书及相关资料以标袋形式送达，标袋外包装必须用“封条”密封，封条“格式自定”</w:t>
      </w:r>
      <w:r>
        <w:rPr>
          <w:rFonts w:hint="eastAsia" w:ascii="仿宋" w:hAnsi="仿宋" w:eastAsia="仿宋" w:cs="仿宋"/>
          <w:bCs/>
          <w:color w:val="auto"/>
          <w:sz w:val="30"/>
          <w:szCs w:val="30"/>
        </w:rPr>
        <w:t>，另需加盖公章、法人章，填写密封日期；在标</w:t>
      </w:r>
      <w:r>
        <w:rPr>
          <w:rFonts w:hint="eastAsia" w:ascii="仿宋" w:hAnsi="仿宋" w:eastAsia="仿宋" w:cs="仿宋"/>
          <w:bCs/>
          <w:color w:val="auto"/>
          <w:kern w:val="1"/>
          <w:sz w:val="30"/>
          <w:szCs w:val="30"/>
        </w:rPr>
        <w:t>袋封面上需注明“投标项目名称，投标方名称、地址、联系人、联系电话”等；并要求在投标截止日之前送达，逾期将作为作废标处理。</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五</w:t>
      </w:r>
      <w:r>
        <w:rPr>
          <w:rFonts w:hint="eastAsia" w:ascii="仿宋" w:hAnsi="仿宋" w:eastAsia="仿宋" w:cs="仿宋"/>
          <w:bCs/>
          <w:color w:val="auto"/>
          <w:kern w:val="1"/>
          <w:sz w:val="30"/>
          <w:szCs w:val="30"/>
        </w:rPr>
        <w:t>）与本投标有关的一切往来通讯请密封寄：</w:t>
      </w:r>
    </w:p>
    <w:p>
      <w:pPr>
        <w:pStyle w:val="15"/>
        <w:tabs>
          <w:tab w:val="left" w:pos="180"/>
        </w:tabs>
        <w:adjustRightInd w:val="0"/>
        <w:snapToGrid w:val="0"/>
        <w:spacing w:line="600" w:lineRule="exact"/>
        <w:ind w:firstLine="6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公司：江苏索普化工股份有限公司供应保障部</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地址：江苏省镇江市京口区求索路101号</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邮编：212006</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eastAsia="zh-CN"/>
        </w:rPr>
      </w:pPr>
      <w:r>
        <w:rPr>
          <w:rFonts w:hint="eastAsia" w:ascii="仿宋" w:hAnsi="仿宋" w:eastAsia="仿宋" w:cs="仿宋"/>
          <w:bCs/>
          <w:color w:val="auto"/>
          <w:kern w:val="1"/>
          <w:sz w:val="30"/>
          <w:szCs w:val="30"/>
        </w:rPr>
        <w:t>收件人：</w:t>
      </w:r>
      <w:r>
        <w:rPr>
          <w:rFonts w:hint="eastAsia" w:ascii="仿宋" w:hAnsi="仿宋" w:eastAsia="仿宋" w:cs="仿宋"/>
          <w:bCs/>
          <w:color w:val="auto"/>
          <w:kern w:val="1"/>
          <w:sz w:val="30"/>
          <w:szCs w:val="30"/>
          <w:lang w:eastAsia="zh-CN"/>
        </w:rPr>
        <w:t>徐光焱</w:t>
      </w:r>
    </w:p>
    <w:p>
      <w:pPr>
        <w:adjustRightInd w:val="0"/>
        <w:snapToGrid w:val="0"/>
        <w:spacing w:line="600" w:lineRule="exact"/>
        <w:ind w:firstLine="600" w:firstLineChars="200"/>
        <w:jc w:val="left"/>
        <w:rPr>
          <w:rFonts w:hint="default"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联系电话：13</w:t>
      </w:r>
      <w:r>
        <w:rPr>
          <w:rFonts w:hint="eastAsia" w:ascii="仿宋" w:hAnsi="仿宋" w:eastAsia="仿宋" w:cs="仿宋"/>
          <w:bCs/>
          <w:color w:val="auto"/>
          <w:kern w:val="1"/>
          <w:sz w:val="30"/>
          <w:szCs w:val="30"/>
          <w:lang w:val="en-US" w:eastAsia="zh-CN"/>
        </w:rPr>
        <w:t>861353020</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六</w:t>
      </w:r>
      <w:r>
        <w:rPr>
          <w:rFonts w:hint="eastAsia" w:ascii="仿宋" w:hAnsi="仿宋" w:eastAsia="仿宋" w:cs="仿宋"/>
          <w:bCs/>
          <w:color w:val="auto"/>
          <w:kern w:val="1"/>
          <w:sz w:val="30"/>
          <w:szCs w:val="30"/>
        </w:rPr>
        <w:t>）凡对招标文件条款有疑义的，请在开标前按以下方式联系：</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联系单位：江苏索普化工股份有限公司供应保障部</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地址：江苏省镇江市京口区求索路101号，邮编：212006</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招标联系人：</w:t>
      </w:r>
      <w:r>
        <w:rPr>
          <w:rFonts w:hint="eastAsia" w:ascii="仿宋" w:hAnsi="仿宋" w:eastAsia="仿宋" w:cs="仿宋"/>
          <w:bCs/>
          <w:color w:val="auto"/>
          <w:kern w:val="1"/>
          <w:sz w:val="30"/>
          <w:szCs w:val="30"/>
          <w:lang w:val="en-US" w:eastAsia="zh-CN"/>
        </w:rPr>
        <w:t>徐光焱，电话：13861353020</w:t>
      </w:r>
      <w:r>
        <w:rPr>
          <w:rFonts w:hint="eastAsia" w:ascii="仿宋" w:hAnsi="仿宋" w:eastAsia="仿宋" w:cs="仿宋"/>
          <w:bCs/>
          <w:color w:val="auto"/>
          <w:kern w:val="1"/>
          <w:sz w:val="30"/>
          <w:szCs w:val="30"/>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eastAsia="zh-CN"/>
        </w:rPr>
      </w:pPr>
      <w:r>
        <w:rPr>
          <w:rFonts w:hint="eastAsia" w:ascii="仿宋" w:hAnsi="仿宋" w:eastAsia="仿宋" w:cs="仿宋"/>
          <w:bCs/>
          <w:color w:val="auto"/>
          <w:kern w:val="1"/>
          <w:sz w:val="30"/>
          <w:szCs w:val="30"/>
        </w:rPr>
        <w:t>部门负责人：解</w:t>
      </w:r>
      <w:r>
        <w:rPr>
          <w:rFonts w:hint="eastAsia" w:ascii="仿宋" w:hAnsi="仿宋" w:eastAsia="仿宋" w:cs="仿宋"/>
          <w:bCs/>
          <w:color w:val="auto"/>
          <w:kern w:val="1"/>
          <w:sz w:val="30"/>
          <w:szCs w:val="30"/>
          <w:lang w:val="en-US" w:eastAsia="zh-CN"/>
        </w:rPr>
        <w:t xml:space="preserve">  </w:t>
      </w:r>
      <w:r>
        <w:rPr>
          <w:rFonts w:hint="eastAsia" w:ascii="仿宋" w:hAnsi="仿宋" w:eastAsia="仿宋" w:cs="仿宋"/>
          <w:bCs/>
          <w:color w:val="auto"/>
          <w:kern w:val="1"/>
          <w:sz w:val="30"/>
          <w:szCs w:val="30"/>
        </w:rPr>
        <w:t>云，电话：13913442555</w:t>
      </w:r>
      <w:r>
        <w:rPr>
          <w:rFonts w:hint="eastAsia" w:ascii="仿宋" w:hAnsi="仿宋" w:eastAsia="仿宋" w:cs="仿宋"/>
          <w:bCs/>
          <w:color w:val="auto"/>
          <w:kern w:val="1"/>
          <w:sz w:val="30"/>
          <w:szCs w:val="30"/>
          <w:lang w:eastAsia="zh-CN"/>
        </w:rPr>
        <w:t>。</w:t>
      </w:r>
    </w:p>
    <w:p>
      <w:pPr>
        <w:adjustRightInd w:val="0"/>
        <w:snapToGrid w:val="0"/>
        <w:spacing w:line="600" w:lineRule="exact"/>
        <w:ind w:firstLine="602" w:firstLineChars="200"/>
        <w:jc w:val="left"/>
        <w:rPr>
          <w:rFonts w:hint="eastAsia" w:ascii="仿宋" w:hAnsi="仿宋" w:eastAsia="仿宋" w:cs="仿宋"/>
          <w:b/>
          <w:color w:val="auto"/>
          <w:kern w:val="1"/>
          <w:sz w:val="30"/>
          <w:szCs w:val="30"/>
        </w:rPr>
      </w:pPr>
      <w:r>
        <w:rPr>
          <w:rFonts w:hint="eastAsia" w:ascii="仿宋" w:hAnsi="仿宋" w:eastAsia="仿宋" w:cs="仿宋"/>
          <w:b/>
          <w:color w:val="auto"/>
          <w:kern w:val="1"/>
          <w:sz w:val="30"/>
          <w:szCs w:val="30"/>
        </w:rPr>
        <w:t>五、开标、评标、流标及废标：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（一）开标</w:t>
      </w:r>
    </w:p>
    <w:p>
      <w:pPr>
        <w:adjustRightInd w:val="0"/>
        <w:snapToGrid w:val="0"/>
        <w:spacing w:line="600" w:lineRule="exact"/>
        <w:ind w:firstLine="602" w:firstLineChars="200"/>
        <w:jc w:val="left"/>
        <w:rPr>
          <w:rFonts w:hint="eastAsia" w:ascii="仿宋" w:hAnsi="仿宋" w:eastAsia="仿宋" w:cs="仿宋"/>
          <w:b/>
          <w:bCs w:val="0"/>
          <w:color w:val="auto"/>
          <w:kern w:val="1"/>
          <w:sz w:val="30"/>
          <w:szCs w:val="30"/>
          <w:lang w:val="en-US" w:eastAsia="zh-CN"/>
        </w:rPr>
      </w:pPr>
      <w:r>
        <w:rPr>
          <w:rFonts w:hint="eastAsia" w:ascii="仿宋" w:hAnsi="仿宋" w:eastAsia="仿宋" w:cs="仿宋"/>
          <w:b/>
          <w:bCs w:val="0"/>
          <w:color w:val="auto"/>
          <w:kern w:val="1"/>
          <w:sz w:val="30"/>
          <w:szCs w:val="30"/>
          <w:lang w:val="en-US" w:eastAsia="zh-CN"/>
        </w:rPr>
        <w:t>招标人评标小组负责开标工作，对各投标人报价进行评标，根据投标人两项X相加，优惠幅度最大的为中标人。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1.请各投标人保持通讯畅通，便于</w:t>
      </w:r>
      <w:r>
        <w:rPr>
          <w:rFonts w:hint="eastAsia" w:ascii="仿宋_GB2312" w:hAnsi="宋体" w:eastAsia="仿宋_GB2312" w:cs="‹ÎSå"/>
          <w:color w:val="auto"/>
          <w:kern w:val="1"/>
          <w:sz w:val="30"/>
          <w:szCs w:val="30"/>
        </w:rPr>
        <w:t>评标小组在开标现场电话联系</w:t>
      </w:r>
      <w:r>
        <w:rPr>
          <w:rFonts w:hint="eastAsia" w:ascii="仿宋" w:hAnsi="仿宋" w:eastAsia="仿宋" w:cs="仿宋"/>
          <w:bCs/>
          <w:color w:val="auto"/>
          <w:kern w:val="1"/>
          <w:sz w:val="30"/>
          <w:szCs w:val="30"/>
        </w:rPr>
        <w:t>。</w:t>
      </w:r>
    </w:p>
    <w:p>
      <w:pPr>
        <w:pStyle w:val="4"/>
        <w:spacing w:line="600" w:lineRule="exact"/>
        <w:ind w:firstLine="600" w:firstLineChars="200"/>
        <w:rPr>
          <w:rFonts w:hint="eastAsia"/>
          <w:color w:val="auto"/>
        </w:rPr>
      </w:pPr>
      <w:r>
        <w:rPr>
          <w:rFonts w:hint="eastAsia" w:ascii="仿宋" w:hAnsi="仿宋" w:eastAsia="仿宋" w:cs="仿宋"/>
          <w:bCs/>
          <w:color w:val="auto"/>
          <w:kern w:val="1"/>
          <w:sz w:val="30"/>
          <w:szCs w:val="30"/>
        </w:rPr>
        <w:t xml:space="preserve">2.评标小组不得泄露各投标人的报价。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（二）评标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1.在能够满足我公司要求的供货商中最低价中标。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2.质量合格前提下，最低价中标。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3.同等价格下，质量指标、售后服务更好的中标。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4.同等价格、同等质量下，招标方有权决定供应商和供应量（原则上北方港口平仓优惠幅度大优先）。</w:t>
      </w:r>
    </w:p>
    <w:p>
      <w:pPr>
        <w:adjustRightInd w:val="0"/>
        <w:snapToGrid w:val="0"/>
        <w:spacing w:line="600" w:lineRule="exact"/>
        <w:jc w:val="left"/>
        <w:rPr>
          <w:rFonts w:hint="eastAsia" w:ascii="仿宋" w:hAnsi="仿宋" w:eastAsia="仿宋" w:cs="仿宋"/>
          <w:bCs/>
          <w:color w:val="auto"/>
          <w:kern w:val="1"/>
          <w:sz w:val="30"/>
          <w:szCs w:val="30"/>
          <w:lang w:eastAsia="zh-CN"/>
        </w:rPr>
      </w:pPr>
      <w:r>
        <w:rPr>
          <w:rFonts w:hint="eastAsia" w:ascii="仿宋" w:hAnsi="仿宋" w:eastAsia="仿宋" w:cs="仿宋"/>
          <w:bCs/>
          <w:color w:val="auto"/>
          <w:kern w:val="1"/>
          <w:sz w:val="30"/>
          <w:szCs w:val="30"/>
          <w:lang w:val="en-US" w:eastAsia="zh-CN"/>
        </w:rPr>
        <w:t xml:space="preserve">    5.中标单位在中标三个工作日内缴纳100万元保证金至招标方，合作期间无任何异常情况，合同结束后七个工作日退还给中标单位，</w:t>
      </w:r>
      <w:r>
        <w:rPr>
          <w:rFonts w:hint="eastAsia" w:ascii="仿宋" w:hAnsi="仿宋" w:eastAsia="仿宋" w:cs="仿宋"/>
          <w:bCs/>
          <w:color w:val="auto"/>
          <w:kern w:val="1"/>
          <w:sz w:val="30"/>
          <w:szCs w:val="30"/>
          <w:lang w:eastAsia="zh-CN"/>
        </w:rPr>
        <w:t>保证金请汇入以下账户，注明</w:t>
      </w:r>
      <w:r>
        <w:rPr>
          <w:rFonts w:hint="eastAsia" w:ascii="仿宋" w:hAnsi="仿宋" w:eastAsia="仿宋" w:cs="仿宋"/>
          <w:b/>
          <w:bCs w:val="0"/>
          <w:color w:val="auto"/>
          <w:kern w:val="1"/>
          <w:sz w:val="30"/>
          <w:szCs w:val="30"/>
          <w:lang w:val="en-US" w:eastAsia="zh-CN"/>
        </w:rPr>
        <w:t>乙醇长协</w:t>
      </w:r>
      <w:r>
        <w:rPr>
          <w:rFonts w:hint="eastAsia" w:ascii="仿宋" w:hAnsi="仿宋" w:eastAsia="仿宋" w:cs="仿宋"/>
          <w:b/>
          <w:bCs w:val="0"/>
          <w:color w:val="auto"/>
          <w:kern w:val="1"/>
          <w:sz w:val="30"/>
          <w:szCs w:val="30"/>
          <w:lang w:eastAsia="zh-CN"/>
        </w:rPr>
        <w:t>合同保证金</w:t>
      </w:r>
      <w:r>
        <w:rPr>
          <w:rFonts w:hint="eastAsia" w:ascii="仿宋" w:hAnsi="仿宋" w:eastAsia="仿宋" w:cs="仿宋"/>
          <w:bCs/>
          <w:color w:val="auto"/>
          <w:kern w:val="1"/>
          <w:sz w:val="30"/>
          <w:szCs w:val="30"/>
          <w:lang w:eastAsia="zh-CN"/>
        </w:rPr>
        <w:t>。</w:t>
      </w:r>
    </w:p>
    <w:p>
      <w:pPr>
        <w:adjustRightInd w:val="0"/>
        <w:snapToGrid w:val="0"/>
        <w:spacing w:line="600" w:lineRule="exact"/>
        <w:jc w:val="left"/>
        <w:rPr>
          <w:rFonts w:hint="eastAsia" w:ascii="仿宋" w:hAnsi="仿宋" w:eastAsia="仿宋" w:cs="仿宋"/>
          <w:bCs/>
          <w:color w:val="auto"/>
          <w:kern w:val="1"/>
          <w:sz w:val="30"/>
          <w:szCs w:val="30"/>
          <w:lang w:eastAsia="zh-CN"/>
        </w:rPr>
      </w:pPr>
      <w:r>
        <w:rPr>
          <w:rFonts w:hint="eastAsia" w:ascii="仿宋" w:hAnsi="仿宋" w:eastAsia="仿宋" w:cs="仿宋"/>
          <w:bCs/>
          <w:color w:val="auto"/>
          <w:kern w:val="1"/>
          <w:sz w:val="30"/>
          <w:szCs w:val="30"/>
          <w:lang w:val="en-US" w:eastAsia="zh-CN"/>
        </w:rPr>
        <w:t xml:space="preserve">    </w:t>
      </w:r>
      <w:r>
        <w:rPr>
          <w:rFonts w:hint="eastAsia" w:ascii="仿宋" w:hAnsi="仿宋" w:eastAsia="仿宋" w:cs="仿宋"/>
          <w:bCs/>
          <w:color w:val="auto"/>
          <w:kern w:val="1"/>
          <w:sz w:val="30"/>
          <w:szCs w:val="30"/>
          <w:lang w:eastAsia="zh-CN"/>
        </w:rPr>
        <w:t>账户名：江苏索普化工股份有限公司</w:t>
      </w:r>
    </w:p>
    <w:p>
      <w:pPr>
        <w:adjustRightInd w:val="0"/>
        <w:snapToGrid w:val="0"/>
        <w:spacing w:line="600" w:lineRule="exact"/>
        <w:jc w:val="left"/>
        <w:rPr>
          <w:rFonts w:hint="eastAsia" w:ascii="仿宋" w:hAnsi="仿宋" w:eastAsia="仿宋" w:cs="仿宋"/>
          <w:bCs/>
          <w:color w:val="auto"/>
          <w:kern w:val="1"/>
          <w:sz w:val="30"/>
          <w:szCs w:val="30"/>
          <w:lang w:eastAsia="zh-CN"/>
        </w:rPr>
      </w:pPr>
      <w:r>
        <w:rPr>
          <w:rFonts w:hint="eastAsia" w:ascii="仿宋" w:hAnsi="仿宋" w:eastAsia="仿宋" w:cs="仿宋"/>
          <w:bCs/>
          <w:color w:val="auto"/>
          <w:kern w:val="1"/>
          <w:sz w:val="30"/>
          <w:szCs w:val="30"/>
          <w:lang w:val="en-US" w:eastAsia="zh-CN"/>
        </w:rPr>
        <w:t xml:space="preserve">    </w:t>
      </w:r>
      <w:r>
        <w:rPr>
          <w:rFonts w:hint="eastAsia" w:ascii="仿宋" w:hAnsi="仿宋" w:eastAsia="仿宋" w:cs="仿宋"/>
          <w:bCs/>
          <w:color w:val="auto"/>
          <w:kern w:val="1"/>
          <w:sz w:val="30"/>
          <w:szCs w:val="30"/>
          <w:lang w:eastAsia="zh-CN"/>
        </w:rPr>
        <w:t>账号：1104070309000000746</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 xml:space="preserve">    </w:t>
      </w:r>
      <w:r>
        <w:rPr>
          <w:rFonts w:hint="eastAsia" w:ascii="仿宋" w:hAnsi="仿宋" w:eastAsia="仿宋" w:cs="仿宋"/>
          <w:bCs/>
          <w:color w:val="auto"/>
          <w:kern w:val="1"/>
          <w:sz w:val="30"/>
          <w:szCs w:val="30"/>
          <w:lang w:eastAsia="zh-CN"/>
        </w:rPr>
        <w:t>开户行：中国工商银行股份有限公司镇江谏壁支行</w:t>
      </w:r>
      <w:r>
        <w:rPr>
          <w:rFonts w:hint="eastAsia" w:ascii="仿宋" w:hAnsi="仿宋" w:eastAsia="仿宋" w:cs="仿宋"/>
          <w:bCs/>
          <w:color w:val="auto"/>
          <w:kern w:val="1"/>
          <w:sz w:val="30"/>
          <w:szCs w:val="30"/>
          <w:lang w:val="en-US" w:eastAsia="zh-CN"/>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（三）流标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招标人如发现招标过程中有串标、陪标等扰乱招标人经营秩序的恶劣情况，经招标人评标小组评定可作流标处理，并可将相关投标方列入供应商负面清单，一年内不再接受参与投标工作。</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凡投标人不具备招标人明确要求资质的，或投标文件填写不完整、报价有空项的，或不符合技术要求条款的，或者存在其他不符合招标人有关要求的问题，经招标人评标小组评定，可作废标处理。</w:t>
      </w:r>
    </w:p>
    <w:p>
      <w:pPr>
        <w:numPr>
          <w:ilvl w:val="0"/>
          <w:numId w:val="2"/>
        </w:numPr>
        <w:adjustRightInd w:val="0"/>
        <w:snapToGrid w:val="0"/>
        <w:spacing w:line="600" w:lineRule="exact"/>
        <w:ind w:firstLine="602" w:firstLineChars="200"/>
        <w:jc w:val="left"/>
        <w:rPr>
          <w:rFonts w:hint="eastAsia"/>
          <w:color w:val="auto"/>
          <w:sz w:val="30"/>
          <w:szCs w:val="30"/>
        </w:rPr>
      </w:pPr>
      <w:r>
        <w:rPr>
          <w:rFonts w:hint="eastAsia" w:ascii="仿宋" w:hAnsi="仿宋" w:eastAsia="仿宋" w:cs="仿宋"/>
          <w:b/>
          <w:color w:val="auto"/>
          <w:kern w:val="1"/>
          <w:sz w:val="30"/>
          <w:szCs w:val="30"/>
        </w:rPr>
        <w:t>其他注意事项：</w:t>
      </w:r>
      <w:r>
        <w:rPr>
          <w:rFonts w:hint="eastAsia"/>
          <w:color w:val="auto"/>
          <w:sz w:val="30"/>
          <w:szCs w:val="30"/>
        </w:rPr>
        <w:t>　　</w:t>
      </w:r>
    </w:p>
    <w:p>
      <w:pPr>
        <w:adjustRightInd w:val="0"/>
        <w:snapToGrid w:val="0"/>
        <w:spacing w:line="600" w:lineRule="exact"/>
        <w:ind w:firstLine="600" w:firstLineChars="200"/>
        <w:jc w:val="left"/>
        <w:rPr>
          <w:rFonts w:hint="eastAsia" w:ascii="仿宋" w:hAnsi="仿宋" w:eastAsia="仿宋" w:cs="仿宋"/>
          <w:bCs/>
          <w:color w:val="auto"/>
          <w:kern w:val="1"/>
          <w:sz w:val="30"/>
          <w:szCs w:val="30"/>
          <w:highlight w:val="none"/>
        </w:rPr>
      </w:pPr>
      <w:r>
        <w:rPr>
          <w:rFonts w:hint="eastAsia" w:ascii="仿宋" w:hAnsi="仿宋" w:eastAsia="仿宋" w:cs="仿宋"/>
          <w:bCs/>
          <w:color w:val="auto"/>
          <w:kern w:val="1"/>
          <w:sz w:val="30"/>
          <w:szCs w:val="30"/>
          <w:highlight w:val="none"/>
        </w:rPr>
        <w:t>（一）违约责任：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highlight w:val="none"/>
        </w:rPr>
      </w:pPr>
      <w:r>
        <w:rPr>
          <w:rFonts w:hint="eastAsia" w:ascii="仿宋" w:hAnsi="仿宋" w:eastAsia="仿宋" w:cs="仿宋"/>
          <w:bCs/>
          <w:color w:val="auto"/>
          <w:kern w:val="1"/>
          <w:sz w:val="30"/>
          <w:szCs w:val="30"/>
          <w:highlight w:val="none"/>
        </w:rPr>
        <w:t>1.如出卖人没有按照规定的时间交货或提供服务，出卖人将支付违约金，违约金应从货款中扣除，迟交货物或未提供服务的违约金逾期每日应按合同总金额的</w:t>
      </w:r>
      <w:r>
        <w:rPr>
          <w:rFonts w:hint="eastAsia" w:ascii="仿宋" w:hAnsi="仿宋" w:eastAsia="仿宋" w:cs="仿宋"/>
          <w:bCs/>
          <w:color w:val="auto"/>
          <w:kern w:val="1"/>
          <w:sz w:val="30"/>
          <w:szCs w:val="30"/>
          <w:highlight w:val="none"/>
          <w:lang w:val="en-US" w:eastAsia="zh-CN"/>
        </w:rPr>
        <w:t>0.5</w:t>
      </w:r>
      <w:r>
        <w:rPr>
          <w:rFonts w:hint="eastAsia" w:ascii="仿宋" w:hAnsi="仿宋" w:eastAsia="仿宋" w:cs="仿宋"/>
          <w:bCs/>
          <w:color w:val="auto"/>
          <w:kern w:val="1"/>
          <w:sz w:val="30"/>
          <w:szCs w:val="30"/>
          <w:highlight w:val="none"/>
        </w:rPr>
        <w:t>%计收。但迟交货物或未提供服务超过20日，买受人有权解除合同,要求出卖人五个工作日内返还买受人合同货款并按合同总额</w:t>
      </w:r>
      <w:r>
        <w:rPr>
          <w:rFonts w:hint="eastAsia" w:ascii="仿宋" w:hAnsi="仿宋" w:eastAsia="仿宋" w:cs="仿宋"/>
          <w:bCs/>
          <w:color w:val="auto"/>
          <w:kern w:val="1"/>
          <w:sz w:val="30"/>
          <w:szCs w:val="30"/>
          <w:highlight w:val="none"/>
          <w:lang w:val="en-US" w:eastAsia="zh-CN"/>
        </w:rPr>
        <w:t>10</w:t>
      </w:r>
      <w:r>
        <w:rPr>
          <w:rFonts w:hint="eastAsia" w:ascii="仿宋" w:hAnsi="仿宋" w:eastAsia="仿宋" w:cs="仿宋"/>
          <w:bCs/>
          <w:color w:val="auto"/>
          <w:kern w:val="1"/>
          <w:sz w:val="30"/>
          <w:szCs w:val="30"/>
          <w:highlight w:val="none"/>
        </w:rPr>
        <w:t>%追究出卖人违约责任。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highlight w:val="none"/>
        </w:rPr>
      </w:pPr>
      <w:r>
        <w:rPr>
          <w:rFonts w:hint="eastAsia" w:ascii="仿宋" w:hAnsi="仿宋" w:eastAsia="仿宋" w:cs="仿宋"/>
          <w:bCs/>
          <w:color w:val="auto"/>
          <w:kern w:val="1"/>
          <w:sz w:val="30"/>
          <w:szCs w:val="30"/>
          <w:highlight w:val="none"/>
        </w:rPr>
        <w:t>2.出卖人交货后，如果货物经检验不合格的，买受人可选择以下处理方式：</w:t>
      </w:r>
    </w:p>
    <w:p>
      <w:pPr>
        <w:adjustRightInd w:val="0"/>
        <w:snapToGrid w:val="0"/>
        <w:spacing w:line="600" w:lineRule="exact"/>
        <w:ind w:firstLine="600" w:firstLineChars="200"/>
        <w:jc w:val="left"/>
        <w:rPr>
          <w:rFonts w:hint="eastAsia" w:ascii="仿宋" w:hAnsi="仿宋" w:eastAsia="仿宋" w:cs="仿宋"/>
          <w:bCs/>
          <w:color w:val="auto"/>
          <w:kern w:val="1"/>
          <w:sz w:val="30"/>
          <w:szCs w:val="30"/>
          <w:highlight w:val="none"/>
        </w:rPr>
      </w:pPr>
      <w:r>
        <w:rPr>
          <w:rFonts w:hint="eastAsia" w:ascii="仿宋" w:hAnsi="仿宋" w:eastAsia="仿宋" w:cs="仿宋"/>
          <w:bCs/>
          <w:color w:val="auto"/>
          <w:kern w:val="1"/>
          <w:sz w:val="30"/>
          <w:szCs w:val="30"/>
          <w:highlight w:val="none"/>
        </w:rPr>
        <w:t>（1）买受人选择换货的，换货所产生的费用由出卖人承担。经买受人同意出卖人换货的，需在买受人第一次验收不合格之日起</w:t>
      </w:r>
      <w:r>
        <w:rPr>
          <w:rFonts w:hint="eastAsia" w:ascii="仿宋" w:hAnsi="仿宋" w:eastAsia="仿宋" w:cs="仿宋"/>
          <w:bCs/>
          <w:color w:val="auto"/>
          <w:kern w:val="1"/>
          <w:sz w:val="30"/>
          <w:szCs w:val="30"/>
          <w:highlight w:val="none"/>
          <w:lang w:val="en-US" w:eastAsia="zh-CN"/>
        </w:rPr>
        <w:t>7</w:t>
      </w:r>
      <w:r>
        <w:rPr>
          <w:rFonts w:hint="eastAsia" w:ascii="仿宋" w:hAnsi="仿宋" w:eastAsia="仿宋" w:cs="仿宋"/>
          <w:bCs/>
          <w:color w:val="auto"/>
          <w:kern w:val="1"/>
          <w:sz w:val="30"/>
          <w:szCs w:val="30"/>
          <w:highlight w:val="none"/>
        </w:rPr>
        <w:t>日内供货，逾期供货的，违约责任参照第1款执行。如果出现两次经检验不合格的情况，买受人有权解除合同，出卖人需在检验不合格之日起五个工作日内返还买受人合同货款，并赔偿合同总货款的</w:t>
      </w:r>
      <w:r>
        <w:rPr>
          <w:rFonts w:hint="eastAsia" w:ascii="仿宋" w:hAnsi="仿宋" w:eastAsia="仿宋" w:cs="仿宋"/>
          <w:bCs/>
          <w:color w:val="auto"/>
          <w:kern w:val="1"/>
          <w:sz w:val="30"/>
          <w:szCs w:val="30"/>
          <w:highlight w:val="none"/>
          <w:lang w:val="en-US" w:eastAsia="zh-CN"/>
        </w:rPr>
        <w:t>1</w:t>
      </w:r>
      <w:r>
        <w:rPr>
          <w:rFonts w:hint="eastAsia" w:ascii="仿宋" w:hAnsi="仿宋" w:eastAsia="仿宋" w:cs="仿宋"/>
          <w:bCs/>
          <w:color w:val="auto"/>
          <w:kern w:val="1"/>
          <w:sz w:val="30"/>
          <w:szCs w:val="30"/>
          <w:highlight w:val="none"/>
        </w:rPr>
        <w:t>0%违约金给买受人，买受人在出卖人返还货款之前，有权质押货物，质押期间如产生仓储费，该仓储费由出卖人承担。</w:t>
      </w:r>
    </w:p>
    <w:p>
      <w:pPr>
        <w:adjustRightInd w:val="0"/>
        <w:snapToGrid w:val="0"/>
        <w:spacing w:line="600" w:lineRule="exact"/>
        <w:ind w:firstLine="600" w:firstLineChars="200"/>
        <w:jc w:val="left"/>
        <w:rPr>
          <w:rFonts w:hint="eastAsia" w:ascii="仿宋" w:hAnsi="仿宋" w:eastAsia="仿宋" w:cs="仿宋"/>
          <w:bCs/>
          <w:color w:val="auto"/>
          <w:kern w:val="1"/>
          <w:sz w:val="30"/>
          <w:szCs w:val="30"/>
          <w:highlight w:val="none"/>
        </w:rPr>
      </w:pPr>
      <w:r>
        <w:rPr>
          <w:rFonts w:hint="eastAsia" w:ascii="仿宋" w:hAnsi="仿宋" w:eastAsia="仿宋" w:cs="仿宋"/>
          <w:bCs/>
          <w:color w:val="auto"/>
          <w:kern w:val="1"/>
          <w:sz w:val="30"/>
          <w:szCs w:val="30"/>
          <w:highlight w:val="none"/>
        </w:rPr>
        <w:t>（2）买受人选择解除合同的，退货所产生的费用由出卖人承担。出卖人需在检验不合格之日起五个工作日内返还买受人合同货款，并赔偿合同总货款的</w:t>
      </w:r>
      <w:r>
        <w:rPr>
          <w:rFonts w:hint="eastAsia" w:ascii="仿宋" w:hAnsi="仿宋" w:eastAsia="仿宋" w:cs="仿宋"/>
          <w:bCs/>
          <w:color w:val="auto"/>
          <w:kern w:val="1"/>
          <w:sz w:val="30"/>
          <w:szCs w:val="30"/>
          <w:highlight w:val="none"/>
          <w:lang w:val="en-US" w:eastAsia="zh-CN"/>
        </w:rPr>
        <w:t>1</w:t>
      </w:r>
      <w:r>
        <w:rPr>
          <w:rFonts w:hint="eastAsia" w:ascii="仿宋" w:hAnsi="仿宋" w:eastAsia="仿宋" w:cs="仿宋"/>
          <w:bCs/>
          <w:color w:val="auto"/>
          <w:kern w:val="1"/>
          <w:sz w:val="30"/>
          <w:szCs w:val="30"/>
          <w:highlight w:val="none"/>
        </w:rPr>
        <w:t>0%违约金给买受人，买受人在出卖人返还货款之前，有权质押货物，质押期间如产生仓储费，仓储费由出卖人承担。</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highlight w:val="none"/>
        </w:rPr>
        <w:t>3.因出卖人的产品质量、逾期交货等原因给买受人造成直接和间接经济损失的，由出卖人承担的所有违约罚款不超过合同总价的</w:t>
      </w:r>
      <w:r>
        <w:rPr>
          <w:rFonts w:hint="eastAsia" w:ascii="仿宋" w:hAnsi="仿宋" w:eastAsia="仿宋" w:cs="仿宋"/>
          <w:bCs/>
          <w:color w:val="auto"/>
          <w:kern w:val="1"/>
          <w:sz w:val="30"/>
          <w:szCs w:val="30"/>
          <w:highlight w:val="none"/>
          <w:lang w:val="en-US" w:eastAsia="zh-CN"/>
        </w:rPr>
        <w:t>1</w:t>
      </w:r>
      <w:r>
        <w:rPr>
          <w:rFonts w:hint="eastAsia" w:ascii="仿宋" w:hAnsi="仿宋" w:eastAsia="仿宋" w:cs="仿宋"/>
          <w:bCs/>
          <w:color w:val="auto"/>
          <w:kern w:val="1"/>
          <w:sz w:val="30"/>
          <w:szCs w:val="30"/>
          <w:highlight w:val="none"/>
        </w:rPr>
        <w:t>0%。</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（二）中标人中标以后应严格按照标书约定与招标方签定供需合同，并按合同约定做好物资供应和服务工作。对中标人所有违背标书及合同约定的行为，招标人均可持续保留与中标方中止合作的一切权利。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对需检验的品种，经招标人检验部门检验合格后方能收货，否则做退、换货处理；长期合约的中标人如出现三次产品质量不合格的情况，视为中标人无能力保障产品质量，招标人有权终止此次招标合同的执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对不合格货品招标人应及时通知中标人，如有异议双方可协商解决；如需仲裁，应按合同约定在规定时间内按《产品质量仲裁检验和产品质量鉴定管理办法》执行。仲裁期间中标人应保证招标人供应，不影响招标人正常生产运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（五）如因投标人不能正常履约，对招标人生产经营活动造成影响的，招标人可向阿里巴巴公司投诉；如严重影响招标人生产经营活动的，招标人将依法追究投标方法律责任。</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（六）投标人在中标后无正当理由不与招标人签订合同的，将承担违约责任，列入招标人供应商负面清单，同时招标人将向阿里巴巴进行投诉。</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eastAsia="zh-CN"/>
        </w:rPr>
        <w:t>七）</w:t>
      </w:r>
      <w:r>
        <w:rPr>
          <w:rFonts w:hint="eastAsia" w:ascii="仿宋" w:hAnsi="仿宋" w:eastAsia="仿宋" w:cs="仿宋"/>
          <w:bCs/>
          <w:color w:val="auto"/>
          <w:kern w:val="1"/>
          <w:sz w:val="30"/>
          <w:szCs w:val="30"/>
        </w:rPr>
        <w:t>船运</w:t>
      </w:r>
      <w:r>
        <w:rPr>
          <w:rFonts w:hint="eastAsia" w:ascii="仿宋" w:hAnsi="仿宋" w:eastAsia="仿宋" w:cs="仿宋"/>
          <w:bCs/>
          <w:color w:val="auto"/>
          <w:kern w:val="1"/>
          <w:sz w:val="30"/>
          <w:szCs w:val="30"/>
          <w:lang w:eastAsia="zh-CN"/>
        </w:rPr>
        <w:t>时</w:t>
      </w:r>
      <w:r>
        <w:rPr>
          <w:rFonts w:hint="eastAsia" w:ascii="仿宋" w:hAnsi="仿宋" w:eastAsia="仿宋" w:cs="仿宋"/>
          <w:bCs/>
          <w:color w:val="auto"/>
          <w:kern w:val="1"/>
          <w:sz w:val="30"/>
          <w:szCs w:val="30"/>
        </w:rPr>
        <w:t>中标人需提前告知招标人船舶相关信息，承运船舶需在《江苏省危化品货主（码头）好质量选船检查信息平台》登记备案，如未在此平台备案，则须提前填写《海纳川液体化学品船舶评估申请表》，服从镇江海纳川物流产业发展有限责任公司的选船检查。中标人应根据装载货物的介质派遣合适的船舶，所派遣船舶及人员配备应符合中华人民共和国交通部颁布的《船舶载运危险货物安全监督管理规定》，并事先向卸货码头管理方-镇江海纳川物流产业发展有限责任公司充分了解码头卸货，停泊作业的所有相关要求及码头周围水域的天气、水文等资料，做好必要的安全防范措施；在码头靠泊作业时必须服从镇江海纳川物流产业发展有限责任公司管理；如中标人派遣的船舶造成自身、</w:t>
      </w:r>
      <w:r>
        <w:rPr>
          <w:rFonts w:hint="eastAsia" w:ascii="仿宋" w:hAnsi="仿宋" w:eastAsia="仿宋" w:cs="仿宋"/>
          <w:bCs/>
          <w:color w:val="auto"/>
          <w:kern w:val="1"/>
          <w:sz w:val="30"/>
          <w:szCs w:val="30"/>
          <w:lang w:eastAsia="zh-CN"/>
        </w:rPr>
        <w:t>招标人</w:t>
      </w:r>
      <w:r>
        <w:rPr>
          <w:rFonts w:hint="eastAsia" w:ascii="仿宋" w:hAnsi="仿宋" w:eastAsia="仿宋" w:cs="仿宋"/>
          <w:bCs/>
          <w:color w:val="auto"/>
          <w:kern w:val="1"/>
          <w:sz w:val="30"/>
          <w:szCs w:val="30"/>
        </w:rPr>
        <w:t>或第三人人身财产损失的，由中标人承担全部法律责任并赔偿全部损失。送货车辆必须符合并遵守中华人民共和国相关法律法规要求，建议在槽车下部放料口处增设取样口</w:t>
      </w:r>
      <w:r>
        <w:rPr>
          <w:rFonts w:hint="eastAsia" w:ascii="仿宋" w:hAnsi="仿宋" w:eastAsia="仿宋" w:cs="仿宋"/>
          <w:bCs/>
          <w:color w:val="auto"/>
          <w:kern w:val="1"/>
          <w:sz w:val="30"/>
          <w:szCs w:val="30"/>
          <w:lang w:eastAsia="zh-CN"/>
        </w:rPr>
        <w:t>，</w:t>
      </w:r>
      <w:r>
        <w:rPr>
          <w:rFonts w:hint="eastAsia" w:ascii="仿宋" w:hAnsi="仿宋" w:eastAsia="仿宋" w:cs="仿宋"/>
          <w:bCs/>
          <w:color w:val="auto"/>
          <w:kern w:val="1"/>
          <w:sz w:val="30"/>
          <w:szCs w:val="30"/>
          <w:lang w:val="en-US" w:eastAsia="zh-CN"/>
        </w:rPr>
        <w:t>关注镇江市疫情防控相应要求，</w:t>
      </w:r>
      <w:r>
        <w:rPr>
          <w:rFonts w:hint="eastAsia" w:ascii="仿宋" w:hAnsi="仿宋" w:eastAsia="仿宋" w:cs="仿宋"/>
          <w:bCs/>
          <w:color w:val="auto"/>
          <w:kern w:val="1"/>
          <w:sz w:val="30"/>
          <w:szCs w:val="30"/>
        </w:rPr>
        <w:t>送货途中注意安全，杜绝违章，发生异常情况时由中标人全权负责。进入厂区的送货车辆应符合“国五”排放标准，严禁超载（行驶证核定总质量）</w:t>
      </w:r>
      <w:r>
        <w:rPr>
          <w:rFonts w:hint="eastAsia" w:ascii="仿宋" w:hAnsi="仿宋" w:eastAsia="仿宋" w:cs="仿宋"/>
          <w:bCs/>
          <w:color w:val="auto"/>
          <w:kern w:val="1"/>
          <w:sz w:val="30"/>
          <w:szCs w:val="30"/>
          <w:lang w:eastAsia="zh-CN"/>
        </w:rPr>
        <w:t>，</w:t>
      </w:r>
      <w:r>
        <w:rPr>
          <w:rFonts w:hint="eastAsia" w:ascii="仿宋" w:hAnsi="仿宋" w:eastAsia="仿宋" w:cs="仿宋"/>
          <w:bCs/>
          <w:color w:val="auto"/>
          <w:kern w:val="1"/>
          <w:sz w:val="30"/>
          <w:szCs w:val="30"/>
          <w:lang w:val="en-US" w:eastAsia="zh-CN"/>
        </w:rPr>
        <w:t>并签订</w:t>
      </w:r>
      <w:r>
        <w:rPr>
          <w:rFonts w:hint="eastAsia" w:ascii="仿宋" w:hAnsi="仿宋" w:eastAsia="仿宋" w:cs="仿宋"/>
          <w:bCs/>
          <w:color w:val="auto"/>
          <w:kern w:val="1"/>
          <w:sz w:val="30"/>
          <w:szCs w:val="30"/>
        </w:rPr>
        <w:t>运输安全</w:t>
      </w:r>
      <w:r>
        <w:rPr>
          <w:rFonts w:hint="eastAsia" w:ascii="仿宋" w:hAnsi="仿宋" w:eastAsia="仿宋" w:cs="仿宋"/>
          <w:bCs/>
          <w:color w:val="auto"/>
          <w:kern w:val="1"/>
          <w:sz w:val="30"/>
          <w:szCs w:val="30"/>
          <w:lang w:eastAsia="zh-CN"/>
        </w:rPr>
        <w:t>责任书。如遇夏季高温季节，可能采取规避高温的卸货方案，请严格执行实时的卸货规定。</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eastAsia="zh-CN"/>
        </w:rPr>
        <w:t>八</w:t>
      </w:r>
      <w:r>
        <w:rPr>
          <w:rFonts w:hint="eastAsia" w:ascii="仿宋" w:hAnsi="仿宋" w:eastAsia="仿宋" w:cs="仿宋"/>
          <w:bCs/>
          <w:color w:val="auto"/>
          <w:kern w:val="1"/>
          <w:sz w:val="30"/>
          <w:szCs w:val="30"/>
        </w:rPr>
        <w:t>）投标人应详细阅读本招标书，参与报价投标即视为对本招标书所列之条款均表示接受。</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eastAsia="zh-CN"/>
        </w:rPr>
        <w:t>九</w:t>
      </w:r>
      <w:r>
        <w:rPr>
          <w:rFonts w:hint="eastAsia" w:ascii="仿宋" w:hAnsi="仿宋" w:eastAsia="仿宋" w:cs="仿宋"/>
          <w:bCs/>
          <w:color w:val="auto"/>
          <w:kern w:val="1"/>
          <w:sz w:val="30"/>
          <w:szCs w:val="30"/>
        </w:rPr>
        <w:t>）招标人对违反约定的投标人或中标人将按《江苏索普化工股份有限公司供应商负面清单管理规定》对投标人进行管理考核（详见附件）。</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eastAsia="zh-CN"/>
        </w:rPr>
        <w:t>十</w:t>
      </w:r>
      <w:r>
        <w:rPr>
          <w:rFonts w:hint="eastAsia" w:ascii="仿宋" w:hAnsi="仿宋" w:eastAsia="仿宋" w:cs="仿宋"/>
          <w:bCs/>
          <w:color w:val="auto"/>
          <w:kern w:val="1"/>
          <w:sz w:val="30"/>
          <w:szCs w:val="30"/>
        </w:rPr>
        <w:t>）本次招标解释权归江苏索普化工股份有限公司供应保障部所有；招标业务监督电话：0511-88995150、88995690。</w:t>
      </w:r>
    </w:p>
    <w:p>
      <w:pPr>
        <w:wordWrap/>
        <w:adjustRightInd/>
        <w:snapToGrid/>
        <w:spacing w:line="360" w:lineRule="exact"/>
        <w:ind w:firstLine="480" w:firstLineChars="200"/>
        <w:jc w:val="left"/>
        <w:textAlignment w:val="auto"/>
        <w:rPr>
          <w:rFonts w:hint="eastAsia" w:ascii="仿宋" w:hAnsi="仿宋" w:eastAsia="仿宋" w:cs="‹ÎSå"/>
          <w:color w:val="auto"/>
          <w:kern w:val="1"/>
          <w:sz w:val="24"/>
        </w:rPr>
      </w:pPr>
    </w:p>
    <w:p>
      <w:pPr>
        <w:pStyle w:val="4"/>
        <w:rPr>
          <w:rFonts w:hint="eastAsia" w:ascii="仿宋" w:hAnsi="仿宋" w:eastAsia="仿宋" w:cs="‹ÎSå"/>
          <w:color w:val="auto"/>
          <w:kern w:val="1"/>
          <w:sz w:val="24"/>
        </w:rPr>
      </w:pPr>
    </w:p>
    <w:p>
      <w:pPr>
        <w:pStyle w:val="5"/>
        <w:rPr>
          <w:rFonts w:hint="eastAsia" w:ascii="仿宋" w:hAnsi="仿宋" w:eastAsia="仿宋" w:cs="‹ÎSå"/>
          <w:color w:val="auto"/>
          <w:kern w:val="1"/>
          <w:sz w:val="24"/>
        </w:rPr>
      </w:pPr>
    </w:p>
    <w:p>
      <w:pPr>
        <w:pStyle w:val="5"/>
        <w:rPr>
          <w:rFonts w:hint="eastAsia" w:ascii="仿宋" w:hAnsi="仿宋" w:eastAsia="仿宋" w:cs="‹ÎSå"/>
          <w:color w:val="auto"/>
          <w:kern w:val="1"/>
          <w:sz w:val="24"/>
        </w:rPr>
      </w:pPr>
    </w:p>
    <w:p>
      <w:pPr>
        <w:pStyle w:val="5"/>
        <w:rPr>
          <w:rFonts w:hint="eastAsia" w:ascii="仿宋" w:hAnsi="仿宋" w:eastAsia="仿宋" w:cs="‹ÎSå"/>
          <w:color w:val="auto"/>
          <w:kern w:val="1"/>
          <w:sz w:val="24"/>
        </w:rPr>
      </w:pPr>
    </w:p>
    <w:p>
      <w:pPr>
        <w:pStyle w:val="5"/>
        <w:rPr>
          <w:rFonts w:hint="eastAsia" w:ascii="仿宋" w:hAnsi="仿宋" w:eastAsia="仿宋" w:cs="‹ÎSå"/>
          <w:color w:val="auto"/>
          <w:kern w:val="1"/>
          <w:sz w:val="24"/>
        </w:rPr>
      </w:pPr>
    </w:p>
    <w:p>
      <w:pPr>
        <w:pStyle w:val="5"/>
        <w:rPr>
          <w:rFonts w:hint="eastAsia" w:ascii="仿宋" w:hAnsi="仿宋" w:eastAsia="仿宋" w:cs="‹ÎSå"/>
          <w:color w:val="auto"/>
          <w:kern w:val="1"/>
          <w:sz w:val="24"/>
        </w:rPr>
      </w:pPr>
    </w:p>
    <w:p>
      <w:pPr>
        <w:pStyle w:val="3"/>
        <w:pageBreakBefore/>
        <w:spacing w:line="600" w:lineRule="exact"/>
        <w:jc w:val="center"/>
        <w:rPr>
          <w:rFonts w:hint="eastAsia" w:ascii="方正小标宋简体" w:hAnsi="黑体" w:eastAsia="方正小标宋简体" w:cs="黑体"/>
          <w:color w:val="auto"/>
        </w:rPr>
      </w:pPr>
      <w:r>
        <w:rPr>
          <w:rFonts w:hint="eastAsia" w:ascii="方正小标宋简体" w:hAnsi="黑体" w:eastAsia="方正小标宋简体" w:cs="黑体"/>
          <w:color w:val="auto"/>
        </w:rPr>
        <w:t>报价函</w:t>
      </w:r>
    </w:p>
    <w:p>
      <w:pPr>
        <w:widowControl w:val="0"/>
        <w:tabs>
          <w:tab w:val="left" w:pos="180"/>
        </w:tabs>
        <w:wordWrap/>
        <w:spacing w:line="480" w:lineRule="exact"/>
        <w:textAlignment w:val="auto"/>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江苏索普化工股份有限公司：</w:t>
      </w:r>
    </w:p>
    <w:p>
      <w:pPr>
        <w:widowControl w:val="0"/>
        <w:wordWrap/>
        <w:spacing w:line="480" w:lineRule="exact"/>
        <w:ind w:firstLine="600" w:firstLineChars="200"/>
        <w:jc w:val="left"/>
        <w:textAlignment w:val="auto"/>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lang w:val="en-US" w:eastAsia="zh-CN"/>
        </w:rPr>
        <w:t xml:space="preserve">                  （公司名称）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single"/>
        </w:rPr>
        <w:t>全权代表姓名</w:t>
      </w:r>
      <w:r>
        <w:rPr>
          <w:rFonts w:hint="eastAsia" w:ascii="仿宋_GB2312" w:hAnsi="仿宋_GB2312" w:eastAsia="仿宋_GB2312" w:cs="仿宋_GB2312"/>
          <w:color w:val="auto"/>
          <w:kern w:val="1"/>
          <w:sz w:val="30"/>
          <w:szCs w:val="30"/>
          <w:u w:val="single"/>
          <w:lang w:eastAsia="zh-CN"/>
        </w:rPr>
        <w:t>、</w:t>
      </w:r>
      <w:r>
        <w:rPr>
          <w:rFonts w:hint="eastAsia" w:ascii="仿宋_GB2312" w:hAnsi="仿宋_GB2312" w:eastAsia="仿宋_GB2312" w:cs="仿宋_GB2312"/>
          <w:color w:val="auto"/>
          <w:kern w:val="1"/>
          <w:sz w:val="30"/>
          <w:szCs w:val="30"/>
          <w:u w:val="single"/>
        </w:rPr>
        <w:t>职务、职称)</w:t>
      </w:r>
      <w:r>
        <w:rPr>
          <w:rFonts w:hint="eastAsia" w:ascii="仿宋_GB2312" w:hAnsi="仿宋_GB2312" w:eastAsia="仿宋_GB2312" w:cs="仿宋_GB2312"/>
          <w:color w:val="auto"/>
          <w:kern w:val="1"/>
          <w:sz w:val="30"/>
          <w:szCs w:val="30"/>
        </w:rPr>
        <w:t>为全权代表，参加贵方组织的招标有关活动，并对</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single"/>
          <w:lang w:eastAsia="zh-CN"/>
        </w:rPr>
        <w:t>项目名称）</w:t>
      </w:r>
      <w:r>
        <w:rPr>
          <w:rFonts w:hint="eastAsia" w:ascii="仿宋_GB2312" w:hAnsi="仿宋_GB2312" w:eastAsia="仿宋_GB2312" w:cs="仿宋_GB2312"/>
          <w:color w:val="auto"/>
          <w:kern w:val="1"/>
          <w:sz w:val="30"/>
          <w:szCs w:val="30"/>
        </w:rPr>
        <w:t>进行投标。</w:t>
      </w:r>
    </w:p>
    <w:p>
      <w:pPr>
        <w:widowControl w:val="0"/>
        <w:wordWrap/>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rPr>
        <w:t>1、</w:t>
      </w:r>
      <w:r>
        <w:rPr>
          <w:rFonts w:hint="eastAsia" w:ascii="仿宋_GB2312" w:hAnsi="仿宋_GB2312" w:eastAsia="仿宋_GB2312" w:cs="仿宋_GB2312"/>
          <w:color w:val="auto"/>
          <w:sz w:val="30"/>
          <w:szCs w:val="30"/>
          <w:shd w:val="clear" w:color="auto" w:fill="FFFFFF"/>
          <w:lang w:val="en-US" w:eastAsia="zh-CN"/>
        </w:rPr>
        <w:t>报价。</w:t>
      </w:r>
    </w:p>
    <w:tbl>
      <w:tblPr>
        <w:tblStyle w:val="10"/>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832" w:type="dxa"/>
            <w:vAlign w:val="center"/>
          </w:tcPr>
          <w:p>
            <w:pPr>
              <w:widowControl w:val="0"/>
              <w:wordWrap/>
              <w:adjustRightInd/>
              <w:snapToGrid/>
              <w:spacing w:line="360" w:lineRule="exact"/>
              <w:jc w:val="center"/>
              <w:textAlignment w:val="auto"/>
              <w:rPr>
                <w:rFonts w:hint="eastAsia" w:ascii="仿宋" w:hAnsi="仿宋" w:eastAsia="仿宋" w:cs="‹ÎSå"/>
                <w:kern w:val="1"/>
                <w:sz w:val="24"/>
              </w:rPr>
            </w:pPr>
          </w:p>
        </w:tc>
        <w:tc>
          <w:tcPr>
            <w:tcW w:w="6735" w:type="dxa"/>
            <w:vAlign w:val="center"/>
          </w:tcPr>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eastAsia="zh-CN"/>
              </w:rPr>
              <w:t>每月执行数量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832" w:type="dxa"/>
            <w:vAlign w:val="center"/>
          </w:tcPr>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val="en-US" w:eastAsia="zh-CN"/>
              </w:rPr>
              <w:t>乙醇</w:t>
            </w:r>
          </w:p>
        </w:tc>
        <w:tc>
          <w:tcPr>
            <w:tcW w:w="6735" w:type="dxa"/>
            <w:vAlign w:val="center"/>
          </w:tcPr>
          <w:p>
            <w:pPr>
              <w:widowControl w:val="0"/>
              <w:wordWrap/>
              <w:adjustRightInd/>
              <w:snapToGrid/>
              <w:spacing w:line="360" w:lineRule="exact"/>
              <w:jc w:val="center"/>
              <w:textAlignment w:val="auto"/>
              <w:rPr>
                <w:rFonts w:hint="default" w:ascii="仿宋" w:hAnsi="仿宋" w:eastAsia="仿宋" w:cs="‹ÎSå"/>
                <w:kern w:val="1"/>
                <w:sz w:val="24"/>
                <w:lang w:val="en-US" w:eastAsia="zh-CN"/>
              </w:rPr>
            </w:pPr>
            <w:r>
              <w:rPr>
                <w:rFonts w:hint="eastAsia" w:ascii="仿宋" w:hAnsi="仿宋" w:eastAsia="仿宋" w:cs="‹ÎSå"/>
                <w:kern w:val="1"/>
                <w:sz w:val="24"/>
                <w:highlight w:val="none"/>
                <w:lang w:val="en-US" w:eastAsia="zh-CN"/>
              </w:rPr>
              <w:t>6000吨（月均）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832" w:type="dxa"/>
            <w:vAlign w:val="center"/>
          </w:tcPr>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eastAsia="zh-CN"/>
              </w:rPr>
              <w:t>投标人报价</w:t>
            </w:r>
          </w:p>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仿宋" w:hAnsi="仿宋" w:eastAsia="仿宋" w:cs="‹ÎSå"/>
                <w:kern w:val="1"/>
                <w:sz w:val="24"/>
                <w:lang w:eastAsia="zh-CN"/>
              </w:rPr>
              <w:t>（单位：元</w:t>
            </w:r>
            <w:r>
              <w:rPr>
                <w:rFonts w:hint="eastAsia" w:ascii="仿宋" w:hAnsi="仿宋" w:eastAsia="仿宋" w:cs="‹ÎSå"/>
                <w:kern w:val="1"/>
                <w:sz w:val="24"/>
                <w:lang w:val="en-US" w:eastAsia="zh-CN"/>
              </w:rPr>
              <w:t>/吨</w:t>
            </w:r>
            <w:r>
              <w:rPr>
                <w:rFonts w:hint="eastAsia" w:ascii="仿宋" w:hAnsi="仿宋" w:eastAsia="仿宋" w:cs="‹ÎSå"/>
                <w:kern w:val="1"/>
                <w:sz w:val="24"/>
                <w:lang w:eastAsia="zh-CN"/>
              </w:rPr>
              <w:t>）</w:t>
            </w:r>
          </w:p>
        </w:tc>
        <w:tc>
          <w:tcPr>
            <w:tcW w:w="6735" w:type="dxa"/>
            <w:vAlign w:val="center"/>
          </w:tcPr>
          <w:p>
            <w:pPr>
              <w:widowControl w:val="0"/>
              <w:wordWrap/>
              <w:adjustRightInd/>
              <w:snapToGrid/>
              <w:spacing w:line="360" w:lineRule="exact"/>
              <w:jc w:val="center"/>
              <w:textAlignment w:val="auto"/>
              <w:rPr>
                <w:rFonts w:hint="eastAsia" w:ascii="仿宋" w:hAnsi="仿宋" w:eastAsia="仿宋" w:cs="‹ÎSå"/>
                <w:b w:val="0"/>
                <w:bCs/>
                <w:kern w:val="1"/>
                <w:sz w:val="24"/>
                <w:highlight w:val="none"/>
                <w:lang w:val="en-US" w:eastAsia="zh-CN"/>
              </w:rPr>
            </w:pPr>
            <w:r>
              <w:rPr>
                <w:rFonts w:hint="eastAsia" w:ascii="仿宋" w:hAnsi="仿宋" w:eastAsia="仿宋" w:cs="‹ÎSå"/>
                <w:b/>
                <w:bCs w:val="0"/>
                <w:kern w:val="1"/>
                <w:sz w:val="24"/>
                <w:highlight w:val="none"/>
                <w:lang w:val="en-US" w:eastAsia="zh-CN"/>
              </w:rPr>
              <w:t>当月索普招标北方平仓最低价 -</w:t>
            </w:r>
            <w:r>
              <w:rPr>
                <w:rFonts w:hint="eastAsia" w:ascii="仿宋" w:hAnsi="仿宋" w:eastAsia="仿宋" w:cs="‹ÎSå"/>
                <w:b w:val="0"/>
                <w:bCs/>
                <w:kern w:val="1"/>
                <w:sz w:val="24"/>
                <w:highlight w:val="none"/>
                <w:lang w:val="en-US" w:eastAsia="zh-CN"/>
              </w:rPr>
              <w:t>（</w:t>
            </w:r>
            <w:r>
              <w:rPr>
                <w:rFonts w:hint="eastAsia" w:ascii="仿宋" w:hAnsi="仿宋" w:eastAsia="仿宋" w:cs="‹ÎSå"/>
                <w:b w:val="0"/>
                <w:bCs/>
                <w:kern w:val="1"/>
                <w:sz w:val="24"/>
                <w:highlight w:val="none"/>
                <w:u w:val="single"/>
                <w:lang w:val="en-US" w:eastAsia="zh-CN"/>
              </w:rPr>
              <w:t xml:space="preserve">X：          </w:t>
            </w:r>
            <w:r>
              <w:rPr>
                <w:rFonts w:hint="eastAsia" w:ascii="仿宋" w:hAnsi="仿宋" w:eastAsia="仿宋" w:cs="‹ÎSå"/>
                <w:b w:val="0"/>
                <w:bCs/>
                <w:kern w:val="1"/>
                <w:sz w:val="24"/>
                <w:highlight w:val="none"/>
                <w:lang w:val="en-US" w:eastAsia="zh-CN"/>
              </w:rPr>
              <w:t>）</w:t>
            </w:r>
          </w:p>
          <w:p>
            <w:pPr>
              <w:widowControl w:val="0"/>
              <w:wordWrap/>
              <w:adjustRightInd/>
              <w:snapToGrid/>
              <w:spacing w:line="360" w:lineRule="exact"/>
              <w:jc w:val="center"/>
              <w:textAlignment w:val="auto"/>
              <w:rPr>
                <w:rFonts w:hint="eastAsia" w:ascii="仿宋" w:hAnsi="仿宋" w:eastAsia="仿宋" w:cs="‹ÎSå"/>
                <w:b w:val="0"/>
                <w:bCs/>
                <w:kern w:val="1"/>
                <w:sz w:val="24"/>
                <w:highlight w:val="none"/>
                <w:lang w:val="en-US" w:eastAsia="zh-CN"/>
              </w:rPr>
            </w:pPr>
            <w:r>
              <w:rPr>
                <w:rFonts w:hint="eastAsia" w:ascii="仿宋" w:hAnsi="仿宋" w:eastAsia="仿宋" w:cs="‹ÎSå"/>
                <w:b/>
                <w:bCs w:val="0"/>
                <w:kern w:val="1"/>
                <w:sz w:val="24"/>
                <w:highlight w:val="none"/>
                <w:lang w:val="en-US" w:eastAsia="zh-CN"/>
              </w:rPr>
              <w:t>当月索普招标南方送到最低价 -</w:t>
            </w:r>
            <w:r>
              <w:rPr>
                <w:rFonts w:hint="eastAsia" w:ascii="仿宋" w:hAnsi="仿宋" w:eastAsia="仿宋" w:cs="‹ÎSå"/>
                <w:b w:val="0"/>
                <w:bCs/>
                <w:kern w:val="1"/>
                <w:sz w:val="24"/>
                <w:highlight w:val="none"/>
                <w:lang w:val="en-US" w:eastAsia="zh-CN"/>
              </w:rPr>
              <w:t>（</w:t>
            </w:r>
            <w:r>
              <w:rPr>
                <w:rFonts w:hint="eastAsia" w:ascii="仿宋" w:hAnsi="仿宋" w:eastAsia="仿宋" w:cs="‹ÎSå"/>
                <w:b w:val="0"/>
                <w:bCs/>
                <w:kern w:val="1"/>
                <w:sz w:val="24"/>
                <w:highlight w:val="none"/>
                <w:u w:val="single"/>
                <w:lang w:val="en-US" w:eastAsia="zh-CN"/>
              </w:rPr>
              <w:t xml:space="preserve">X：          </w:t>
            </w:r>
            <w:r>
              <w:rPr>
                <w:rFonts w:hint="eastAsia" w:ascii="仿宋" w:hAnsi="仿宋" w:eastAsia="仿宋" w:cs="‹ÎSå"/>
                <w:b w:val="0"/>
                <w:bCs/>
                <w:kern w:val="1"/>
                <w:sz w:val="24"/>
                <w:highlight w:val="none"/>
                <w:lang w:val="en-US" w:eastAsia="zh-CN"/>
              </w:rPr>
              <w:t>）</w:t>
            </w:r>
          </w:p>
          <w:p>
            <w:pPr>
              <w:widowControl w:val="0"/>
              <w:wordWrap/>
              <w:adjustRightInd/>
              <w:snapToGrid/>
              <w:spacing w:line="360" w:lineRule="exact"/>
              <w:jc w:val="center"/>
              <w:textAlignment w:val="auto"/>
              <w:rPr>
                <w:rFonts w:hint="eastAsia" w:ascii="仿宋" w:hAnsi="仿宋" w:eastAsia="仿宋" w:cs="‹ÎSå"/>
                <w:kern w:val="1"/>
                <w:sz w:val="24"/>
                <w:lang w:eastAsia="zh-CN"/>
              </w:rPr>
            </w:pPr>
            <w:r>
              <w:rPr>
                <w:rFonts w:hint="eastAsia" w:ascii="Arial" w:hAnsi="Arial" w:eastAsia="仿宋" w:cs="Arial"/>
                <w:b/>
                <w:bCs w:val="0"/>
                <w:kern w:val="1"/>
                <w:sz w:val="24"/>
                <w:highlight w:val="none"/>
                <w:u w:val="none"/>
                <w:lang w:val="en-US" w:eastAsia="zh-CN"/>
              </w:rPr>
              <w:t>（</w:t>
            </w:r>
            <w:r>
              <w:rPr>
                <w:rFonts w:hint="eastAsia" w:ascii="仿宋" w:hAnsi="仿宋" w:eastAsia="仿宋" w:cs="‹ÎSå"/>
                <w:b/>
                <w:bCs w:val="0"/>
                <w:kern w:val="1"/>
                <w:sz w:val="24"/>
                <w:highlight w:val="none"/>
                <w:lang w:val="en-US" w:eastAsia="zh-CN"/>
              </w:rPr>
              <w:t>X</w:t>
            </w:r>
            <w:r>
              <w:rPr>
                <w:rFonts w:hint="eastAsia" w:ascii="Arial" w:hAnsi="Arial" w:eastAsia="仿宋" w:cs="Arial"/>
                <w:b/>
                <w:bCs w:val="0"/>
                <w:kern w:val="1"/>
                <w:sz w:val="24"/>
                <w:highlight w:val="none"/>
                <w:u w:val="none"/>
                <w:lang w:val="en-US" w:eastAsia="zh-CN"/>
              </w:rPr>
              <w:t>由投标人填写）</w:t>
            </w:r>
          </w:p>
        </w:tc>
      </w:tr>
    </w:tbl>
    <w:p>
      <w:pPr>
        <w:spacing w:line="600" w:lineRule="exact"/>
        <w:ind w:firstLine="600" w:firstLineChars="200"/>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lang w:val="en-US" w:eastAsia="zh-CN"/>
        </w:rPr>
        <w:t>2</w:t>
      </w:r>
      <w:r>
        <w:rPr>
          <w:rFonts w:hint="eastAsia" w:ascii="仿宋_GB2312" w:hAnsi="仿宋_GB2312" w:eastAsia="仿宋_GB2312" w:cs="仿宋_GB2312"/>
          <w:color w:val="auto"/>
          <w:kern w:val="1"/>
          <w:sz w:val="30"/>
          <w:szCs w:val="30"/>
        </w:rPr>
        <w:t>、我方承诺遵守招标文件中的全部规定；</w:t>
      </w:r>
    </w:p>
    <w:p>
      <w:pPr>
        <w:spacing w:line="600" w:lineRule="exact"/>
        <w:ind w:firstLine="600" w:firstLineChars="200"/>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lang w:val="en-US" w:eastAsia="zh-CN"/>
        </w:rPr>
        <w:t>3</w:t>
      </w:r>
      <w:r>
        <w:rPr>
          <w:rFonts w:hint="eastAsia" w:ascii="仿宋_GB2312" w:hAnsi="仿宋_GB2312" w:eastAsia="仿宋_GB2312" w:cs="仿宋_GB2312"/>
          <w:color w:val="auto"/>
          <w:kern w:val="1"/>
          <w:sz w:val="30"/>
          <w:szCs w:val="30"/>
        </w:rPr>
        <w:t>、我方承诺中标后双方签订合同,并承担合同规定的责任义务；</w:t>
      </w:r>
    </w:p>
    <w:p>
      <w:pPr>
        <w:spacing w:line="600" w:lineRule="exact"/>
        <w:ind w:firstLine="600" w:firstLineChars="200"/>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lang w:val="en-US" w:eastAsia="zh-CN"/>
        </w:rPr>
        <w:t>4</w:t>
      </w:r>
      <w:r>
        <w:rPr>
          <w:rFonts w:hint="eastAsia" w:ascii="仿宋_GB2312" w:hAnsi="仿宋_GB2312" w:eastAsia="仿宋_GB2312" w:cs="仿宋_GB2312"/>
          <w:color w:val="auto"/>
          <w:kern w:val="1"/>
          <w:sz w:val="30"/>
          <w:szCs w:val="30"/>
        </w:rPr>
        <w:t>、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pPr>
        <w:spacing w:line="600" w:lineRule="exact"/>
        <w:ind w:firstLine="600" w:firstLineChars="200"/>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lang w:val="en-US" w:eastAsia="zh-CN"/>
        </w:rPr>
        <w:t>5</w:t>
      </w:r>
      <w:r>
        <w:rPr>
          <w:rFonts w:hint="eastAsia" w:ascii="仿宋_GB2312" w:hAnsi="仿宋_GB2312" w:eastAsia="仿宋_GB2312" w:cs="仿宋_GB2312"/>
          <w:color w:val="auto"/>
          <w:kern w:val="1"/>
          <w:sz w:val="30"/>
          <w:szCs w:val="30"/>
        </w:rPr>
        <w:t>、愿意向贵方提供任何与该项投标有关的数据、情况和技术资料，完全理解贵方不一定接受最低价的报价或收到的任何报价。</w:t>
      </w:r>
    </w:p>
    <w:p>
      <w:pPr>
        <w:spacing w:line="600" w:lineRule="exact"/>
        <w:ind w:firstLine="600" w:firstLineChars="200"/>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lang w:val="en-US" w:eastAsia="zh-CN"/>
        </w:rPr>
        <w:t>6</w:t>
      </w:r>
      <w:r>
        <w:rPr>
          <w:rFonts w:hint="eastAsia" w:ascii="仿宋_GB2312" w:hAnsi="仿宋_GB2312" w:eastAsia="仿宋_GB2312" w:cs="仿宋_GB2312"/>
          <w:color w:val="auto"/>
          <w:kern w:val="1"/>
          <w:sz w:val="30"/>
          <w:szCs w:val="30"/>
        </w:rPr>
        <w:t>、</w:t>
      </w:r>
      <w:r>
        <w:rPr>
          <w:rFonts w:hint="eastAsia" w:ascii="仿宋_GB2312" w:hAnsi="仿宋_GB2312" w:eastAsia="仿宋_GB2312" w:cs="仿宋_GB2312"/>
          <w:color w:val="auto"/>
          <w:kern w:val="1"/>
          <w:sz w:val="30"/>
          <w:szCs w:val="30"/>
          <w:lang w:val="en-US" w:eastAsia="zh-CN"/>
        </w:rPr>
        <w:t>对标书的不接受项：</w:t>
      </w:r>
      <w:r>
        <w:rPr>
          <w:rFonts w:hint="eastAsia" w:ascii="仿宋_GB2312" w:hAnsi="仿宋_GB2312" w:eastAsia="仿宋_GB2312" w:cs="仿宋_GB2312"/>
          <w:color w:val="auto"/>
          <w:kern w:val="1"/>
          <w:sz w:val="30"/>
          <w:szCs w:val="30"/>
          <w:u w:val="single" w:color="auto"/>
        </w:rPr>
        <w:t xml:space="preserve">      </w:t>
      </w:r>
      <w:r>
        <w:rPr>
          <w:rFonts w:hint="eastAsia" w:ascii="仿宋_GB2312" w:hAnsi="仿宋_GB2312" w:eastAsia="仿宋_GB2312" w:cs="仿宋_GB2312"/>
          <w:color w:val="auto"/>
          <w:kern w:val="1"/>
          <w:sz w:val="30"/>
          <w:szCs w:val="30"/>
          <w:u w:val="single" w:color="auto"/>
          <w:lang w:val="en-US" w:eastAsia="zh-CN"/>
        </w:rPr>
        <w:t xml:space="preserve">                   </w:t>
      </w:r>
      <w:r>
        <w:rPr>
          <w:rFonts w:hint="eastAsia" w:ascii="仿宋_GB2312" w:hAnsi="仿宋_GB2312" w:eastAsia="仿宋_GB2312" w:cs="仿宋_GB2312"/>
          <w:color w:val="auto"/>
          <w:kern w:val="1"/>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600" w:firstLineChars="200"/>
        <w:jc w:val="left"/>
        <w:textAlignment w:val="auto"/>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我公司郑重承诺：遵守江苏索普化工股份有限公司自主公开招标文件中的全部规定，中标后及时签订合同,并承担合同规定的责任和义务；在报价过程中将严格遵守江苏索普化工股份有限公司自主公开招标的各项管理要求；不发生与关联公司共同参与报价竞争情况，不发生围标、串标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pPr>
        <w:keepNext w:val="0"/>
        <w:keepLines w:val="0"/>
        <w:pageBreakBefore w:val="0"/>
        <w:widowControl w:val="0"/>
        <w:kinsoku/>
        <w:wordWrap/>
        <w:overflowPunct/>
        <w:topLinePunct w:val="0"/>
        <w:autoSpaceDE/>
        <w:autoSpaceDN/>
        <w:bidi w:val="0"/>
        <w:adjustRightInd/>
        <w:snapToGrid/>
        <w:spacing w:before="156" w:beforeLines="50" w:line="440" w:lineRule="exact"/>
        <w:jc w:val="left"/>
        <w:textAlignment w:val="auto"/>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全权代表（签字）：</w:t>
      </w:r>
    </w:p>
    <w:p>
      <w:pPr>
        <w:keepNext w:val="0"/>
        <w:keepLines w:val="0"/>
        <w:pageBreakBefore w:val="0"/>
        <w:widowControl w:val="0"/>
        <w:kinsoku/>
        <w:wordWrap/>
        <w:overflowPunct/>
        <w:topLinePunct w:val="0"/>
        <w:autoSpaceDE/>
        <w:autoSpaceDN/>
        <w:bidi w:val="0"/>
        <w:adjustRightInd/>
        <w:snapToGrid/>
        <w:spacing w:before="156" w:beforeLines="50" w:line="440" w:lineRule="exact"/>
        <w:jc w:val="left"/>
        <w:textAlignment w:val="auto"/>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联系电话：</w:t>
      </w:r>
    </w:p>
    <w:p>
      <w:pPr>
        <w:keepNext w:val="0"/>
        <w:keepLines w:val="0"/>
        <w:pageBreakBefore w:val="0"/>
        <w:widowControl w:val="0"/>
        <w:kinsoku/>
        <w:wordWrap/>
        <w:overflowPunct/>
        <w:topLinePunct w:val="0"/>
        <w:autoSpaceDE/>
        <w:autoSpaceDN/>
        <w:bidi w:val="0"/>
        <w:adjustRightInd/>
        <w:snapToGrid/>
        <w:spacing w:before="156" w:beforeLines="50" w:line="440" w:lineRule="exact"/>
        <w:jc w:val="left"/>
        <w:textAlignment w:val="auto"/>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投标单位（盖章）：</w:t>
      </w:r>
    </w:p>
    <w:p>
      <w:pPr>
        <w:keepNext w:val="0"/>
        <w:keepLines w:val="0"/>
        <w:pageBreakBefore w:val="0"/>
        <w:widowControl w:val="0"/>
        <w:kinsoku/>
        <w:wordWrap/>
        <w:overflowPunct/>
        <w:topLinePunct w:val="0"/>
        <w:autoSpaceDE/>
        <w:autoSpaceDN/>
        <w:bidi w:val="0"/>
        <w:adjustRightInd/>
        <w:snapToGrid/>
        <w:spacing w:before="156" w:beforeLines="50" w:line="440" w:lineRule="exact"/>
        <w:jc w:val="left"/>
        <w:textAlignment w:val="auto"/>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rPr>
        <w:t>日期：</w:t>
      </w:r>
    </w:p>
    <w:p>
      <w:pPr>
        <w:pageBreakBefore/>
        <w:spacing w:line="600" w:lineRule="exact"/>
        <w:jc w:val="left"/>
        <w:rPr>
          <w:rFonts w:hint="eastAsia" w:ascii="仿宋_GB2312" w:eastAsia="仿宋_GB2312" w:cs="‹ÎSå"/>
          <w:bCs/>
          <w:color w:val="auto"/>
          <w:kern w:val="1"/>
          <w:sz w:val="30"/>
          <w:szCs w:val="30"/>
        </w:rPr>
      </w:pPr>
      <w:r>
        <w:rPr>
          <w:rFonts w:hint="eastAsia" w:ascii="仿宋_GB2312" w:eastAsia="仿宋_GB2312" w:cs="‹ÎSå"/>
          <w:bCs/>
          <w:color w:val="auto"/>
          <w:kern w:val="1"/>
          <w:sz w:val="30"/>
          <w:szCs w:val="30"/>
        </w:rPr>
        <w:t>附件</w:t>
      </w:r>
      <w:r>
        <w:rPr>
          <w:rFonts w:hint="eastAsia" w:ascii="仿宋_GB2312" w:eastAsia="仿宋_GB2312" w:cs="‹ÎSå"/>
          <w:bCs/>
          <w:color w:val="auto"/>
          <w:kern w:val="1"/>
          <w:sz w:val="30"/>
          <w:szCs w:val="30"/>
          <w:lang w:val="en-US" w:eastAsia="zh-CN"/>
        </w:rPr>
        <w:t>1</w:t>
      </w:r>
      <w:r>
        <w:rPr>
          <w:rFonts w:hint="eastAsia" w:ascii="仿宋_GB2312" w:eastAsia="仿宋_GB2312" w:cs="‹ÎSå"/>
          <w:bCs/>
          <w:color w:val="auto"/>
          <w:kern w:val="1"/>
          <w:sz w:val="30"/>
          <w:szCs w:val="30"/>
        </w:rPr>
        <w:t>：</w:t>
      </w:r>
    </w:p>
    <w:p>
      <w:pPr>
        <w:pStyle w:val="9"/>
        <w:adjustRightInd w:val="0"/>
        <w:snapToGrid w:val="0"/>
        <w:spacing w:before="0" w:after="0" w:line="600" w:lineRule="exact"/>
        <w:jc w:val="center"/>
        <w:rPr>
          <w:rFonts w:hint="eastAsia" w:ascii="黑体" w:hAnsi="黑体" w:eastAsia="黑体"/>
          <w:b w:val="0"/>
          <w:color w:val="FF0000"/>
          <w:sz w:val="34"/>
          <w:szCs w:val="34"/>
        </w:rPr>
      </w:pPr>
      <w:r>
        <w:rPr>
          <w:rFonts w:hint="eastAsia" w:ascii="方正小标宋简体" w:hAnsi="方正小标宋简体" w:eastAsia="方正小标宋简体" w:cs="方正小标宋简体"/>
          <w:b w:val="0"/>
          <w:color w:val="auto"/>
          <w:sz w:val="44"/>
          <w:szCs w:val="44"/>
        </w:rPr>
        <w:t>供应商管理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凡按国家标准及相关准则或规定组织生产销售的原辅材料、备品备件、劳保用品</w:t>
      </w:r>
      <w:r>
        <w:rPr>
          <w:rFonts w:hint="eastAsia" w:ascii="仿宋_GB2312" w:hAnsi="仿宋_GB2312" w:eastAsia="仿宋_GB2312" w:cs="仿宋_GB2312"/>
          <w:bCs/>
          <w:sz w:val="34"/>
          <w:szCs w:val="34"/>
          <w:lang w:eastAsia="zh-CN"/>
        </w:rPr>
        <w:t>、服务、</w:t>
      </w:r>
      <w:r>
        <w:rPr>
          <w:rFonts w:hint="eastAsia" w:ascii="仿宋_GB2312" w:hAnsi="仿宋_GB2312" w:eastAsia="仿宋_GB2312" w:cs="仿宋_GB2312"/>
          <w:bCs/>
          <w:sz w:val="34"/>
          <w:szCs w:val="34"/>
          <w:lang w:val="en-US" w:eastAsia="zh-CN"/>
        </w:rPr>
        <w:t>施工</w:t>
      </w:r>
      <w:r>
        <w:rPr>
          <w:rFonts w:hint="eastAsia" w:ascii="仿宋_GB2312" w:hAnsi="仿宋_GB2312" w:eastAsia="仿宋_GB2312" w:cs="仿宋_GB2312"/>
          <w:bCs/>
          <w:sz w:val="34"/>
          <w:szCs w:val="34"/>
          <w:lang w:eastAsia="zh-CN"/>
        </w:rPr>
        <w:t>、</w:t>
      </w:r>
      <w:r>
        <w:rPr>
          <w:rFonts w:hint="eastAsia" w:ascii="仿宋_GB2312" w:hAnsi="仿宋_GB2312" w:eastAsia="仿宋_GB2312" w:cs="仿宋_GB2312"/>
          <w:bCs/>
          <w:sz w:val="34"/>
          <w:szCs w:val="34"/>
        </w:rPr>
        <w:t>运输等</w:t>
      </w:r>
      <w:r>
        <w:rPr>
          <w:rFonts w:hint="eastAsia" w:ascii="仿宋_GB2312" w:hAnsi="仿宋_GB2312" w:eastAsia="仿宋_GB2312" w:cs="仿宋_GB2312"/>
          <w:bCs/>
          <w:sz w:val="34"/>
          <w:szCs w:val="34"/>
          <w:lang w:val="en-US" w:eastAsia="zh-CN"/>
        </w:rPr>
        <w:t>供应商</w:t>
      </w:r>
      <w:r>
        <w:rPr>
          <w:rFonts w:hint="eastAsia" w:ascii="仿宋_GB2312" w:hAnsi="仿宋_GB2312" w:eastAsia="仿宋_GB2312" w:cs="仿宋_GB2312"/>
          <w:bCs/>
          <w:sz w:val="34"/>
          <w:szCs w:val="34"/>
        </w:rPr>
        <w:t>，资质证照齐全且满足公司招标要求，均视为合格供应商，可参与公司组织的招投标、比价采购等商务活动。</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lang w:val="en-US" w:eastAsia="zh-CN"/>
        </w:rPr>
        <w:t>一、</w:t>
      </w:r>
      <w:r>
        <w:rPr>
          <w:rFonts w:hint="eastAsia" w:ascii="仿宋_GB2312" w:hAnsi="仿宋_GB2312" w:eastAsia="仿宋_GB2312" w:cs="仿宋_GB2312"/>
          <w:bCs/>
          <w:sz w:val="34"/>
          <w:szCs w:val="34"/>
        </w:rPr>
        <w:t>供应商负面清单管理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（一）管理职责</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1.使用部门负责提供技术参数或提出服务要求，对采购物资或服务的质量进行验收，对供应商所供货物在使用效果、产品质量、服务质量等方面进行评价。</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2.专业管理部门负责监管使用过程，对标的物样品或试供原料的质量进行检验，判定其是否符合公司所需的技术要求。</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3.供应保障部负责通过线上或线下途径不断开发有能力满足公司所需物资或服务的供应商，对目标供应商所提供的材料完整性、交货期、价格等作为筛选的依据进行资格初审，收集供应商资料并建立档案。</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4.风险控制部负责对采购流程的合规性进行监督。</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（二）供应商负面清单确定流程</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由供应保障部负责供应商负面清单管理，其他职能部门在招标过程中产生的供应商考核意见应报供应保障部统一管理。</w:t>
      </w:r>
    </w:p>
    <w:p>
      <w:pPr>
        <w:pStyle w:val="4"/>
        <w:spacing w:line="600" w:lineRule="exact"/>
        <w:rPr>
          <w:rFonts w:hint="eastAsia"/>
        </w:rPr>
      </w:pPr>
    </w:p>
    <w:p>
      <w:pPr>
        <w:pStyle w:val="5"/>
        <w:rPr>
          <w:rFonts w:hint="eastAsia"/>
        </w:rPr>
      </w:pPr>
    </w:p>
    <w:p>
      <w:pPr>
        <w:pStyle w:val="5"/>
        <w:rPr>
          <w:rFonts w:hint="eastAsia"/>
        </w:rPr>
      </w:pPr>
    </w:p>
    <w:p>
      <w:pPr>
        <w:pStyle w:val="4"/>
        <w:spacing w:line="600" w:lineRule="exact"/>
        <w:rPr>
          <w:rFonts w:hint="eastAsia"/>
        </w:rPr>
      </w:pPr>
      <w:r>
        <w:drawing>
          <wp:anchor distT="0" distB="0" distL="114300" distR="114300" simplePos="0" relativeHeight="251659264" behindDoc="0" locked="0" layoutInCell="1" allowOverlap="1">
            <wp:simplePos x="0" y="0"/>
            <wp:positionH relativeFrom="column">
              <wp:posOffset>277495</wp:posOffset>
            </wp:positionH>
            <wp:positionV relativeFrom="paragraph">
              <wp:posOffset>340995</wp:posOffset>
            </wp:positionV>
            <wp:extent cx="5267325" cy="6257925"/>
            <wp:effectExtent l="0" t="0" r="952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t="2280"/>
                    <a:stretch>
                      <a:fillRect/>
                    </a:stretch>
                  </pic:blipFill>
                  <pic:spPr>
                    <a:xfrm>
                      <a:off x="0" y="0"/>
                      <a:ext cx="5267325" cy="6257925"/>
                    </a:xfrm>
                    <a:prstGeom prst="rect">
                      <a:avLst/>
                    </a:prstGeom>
                    <a:noFill/>
                    <a:ln>
                      <a:noFill/>
                    </a:ln>
                  </pic:spPr>
                </pic:pic>
              </a:graphicData>
            </a:graphic>
          </wp:anchor>
        </w:drawing>
      </w: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tabs>
          <w:tab w:val="left" w:pos="2565"/>
        </w:tabs>
        <w:spacing w:line="600" w:lineRule="exact"/>
        <w:ind w:firstLine="683" w:firstLineChars="200"/>
        <w:rPr>
          <w:rFonts w:hint="eastAsia" w:ascii="仿宋_GB2312" w:hAnsi="楷体" w:eastAsia="仿宋_GB2312"/>
          <w:b/>
          <w:sz w:val="34"/>
          <w:szCs w:val="34"/>
        </w:rPr>
      </w:pPr>
    </w:p>
    <w:p>
      <w:pPr>
        <w:tabs>
          <w:tab w:val="left" w:pos="2565"/>
        </w:tabs>
        <w:spacing w:line="600" w:lineRule="exact"/>
        <w:ind w:firstLine="683" w:firstLineChars="200"/>
        <w:rPr>
          <w:rFonts w:hint="eastAsia" w:ascii="仿宋_GB2312" w:hAnsi="楷体" w:eastAsia="仿宋_GB2312"/>
          <w:b/>
          <w:sz w:val="34"/>
          <w:szCs w:val="34"/>
        </w:rPr>
      </w:pPr>
    </w:p>
    <w:p>
      <w:pPr>
        <w:tabs>
          <w:tab w:val="left" w:pos="2565"/>
        </w:tabs>
        <w:spacing w:line="600" w:lineRule="exact"/>
        <w:ind w:firstLine="683" w:firstLineChars="200"/>
        <w:rPr>
          <w:rFonts w:hint="eastAsia" w:ascii="仿宋_GB2312" w:hAnsi="楷体" w:eastAsia="仿宋_GB2312"/>
          <w:b/>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（三）供应商积分考核</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供应商积分从供货质量、交货周期、售后服务、资质信誉四个方面进行考核，依据考核累计积分作对应处理。使用部门、供应保障部均可书面提出考核意见，供应保障部组织相关参与评标部门根据本规定对供应商进行考核并建立《供应商考核情况登记表》（见附件3），根据扣分情况分为继续合作及列入负面清单两种情形。考核记分周期为1年，自被考核当日起计满1年后，考核分自动清零。</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1.继续合作供应商：考核扣分介于0～9分之间，为可继续合作的供应商。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2.列入负面清单供应商：考核扣分10分及以上的，列入负面清单供应商，1年内不接受该供应商投标或报价。</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（四）供应商考核方法</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1.质量方面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（1）所供产品出现质量问题，经调换未对生产造成影响的，每次扣3分。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（2）所供产品出现质量问题，对生产造成影响，但未导致减产或停车事故的，每次扣9分。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（3）所供产品出现质量问题，导致减产或停车事故的，或导致公司产品存在质量缺陷的，每次扣10分。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（1）交货时无质检报告或合格证等必要资料的，每次扣1分。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（2）交货时未按规定包装的，每次扣2分。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（3）延期交货，未对生产造成影响的，每次扣3分；导致减产或停车事故的，每次扣10分。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（4）交货过程中存在隐瞒质量缺陷或以次充好，每次扣10分。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（5）运输单位未能按要求完成运输任务，每次扣1分。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（1）对我公司的售后服务要求不能及时响应，每次扣1分。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（2）对我公司的售后服务要求不能及时响应，对生产造成影响的，每次扣3分。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（3）售后人员不能及时解决问题，每次扣3分。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（4）在质保期之内，拒绝按合同提供售后服务，每次扣10分。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4.资信方面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（1）中标之后因报价、参数错误等原因，经双方协商终止合同签订，每次扣3分。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（2）中标之后拒绝签订合同或拒绝履行合同，每次扣10分。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（3）无正当理由未及时开具发票给我公司，每次扣1分。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（4）未按合同约定价格开票，每次扣2分。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（5）注册信息及基本资质证书不属实，每次扣10分。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w:t>
      </w:r>
      <w:r>
        <w:rPr>
          <w:rFonts w:hint="eastAsia" w:ascii="仿宋_GB2312" w:hAnsi="仿宋_GB2312" w:eastAsia="仿宋_GB2312" w:cs="仿宋_GB2312"/>
          <w:bCs/>
          <w:sz w:val="34"/>
          <w:szCs w:val="34"/>
          <w:lang w:val="en-US" w:eastAsia="zh-CN"/>
        </w:rPr>
        <w:t>6</w:t>
      </w:r>
      <w:r>
        <w:rPr>
          <w:rFonts w:hint="eastAsia" w:ascii="仿宋_GB2312" w:hAnsi="仿宋_GB2312" w:eastAsia="仿宋_GB2312" w:cs="仿宋_GB2312"/>
          <w:bCs/>
          <w:sz w:val="34"/>
          <w:szCs w:val="34"/>
        </w:rPr>
        <w:t>）因知识产权引起纠纷，每次扣10分。</w:t>
      </w:r>
    </w:p>
    <w:p>
      <w:pPr>
        <w:spacing w:line="600" w:lineRule="exact"/>
        <w:ind w:firstLine="680" w:firstLineChars="200"/>
        <w:rPr>
          <w:rFonts w:hint="eastAsia" w:ascii="仿宋_GB2312" w:hAnsi="仿宋_GB2312" w:eastAsia="仿宋_GB2312" w:cs="仿宋_GB2312"/>
          <w:bCs/>
          <w:sz w:val="34"/>
          <w:szCs w:val="34"/>
          <w:lang w:eastAsia="zh-CN"/>
        </w:rPr>
      </w:pPr>
      <w:r>
        <w:rPr>
          <w:rFonts w:hint="eastAsia" w:ascii="仿宋_GB2312" w:hAnsi="仿宋_GB2312" w:eastAsia="仿宋_GB2312" w:cs="仿宋_GB2312"/>
          <w:bCs/>
          <w:sz w:val="34"/>
          <w:szCs w:val="34"/>
          <w:lang w:val="en-US" w:eastAsia="zh-CN"/>
        </w:rPr>
        <w:t>5.</w:t>
      </w:r>
      <w:r>
        <w:rPr>
          <w:rFonts w:hint="eastAsia" w:ascii="仿宋_GB2312" w:hAnsi="仿宋_GB2312" w:eastAsia="仿宋_GB2312" w:cs="仿宋_GB2312"/>
          <w:bCs/>
          <w:sz w:val="34"/>
          <w:szCs w:val="34"/>
          <w:lang w:eastAsia="zh-CN"/>
        </w:rPr>
        <w:t>供应商发生以下情况，将直接列入负面清单，情节严重的，甚至可以直接永久性停止合作：</w:t>
      </w:r>
    </w:p>
    <w:p>
      <w:pPr>
        <w:spacing w:line="600" w:lineRule="exact"/>
        <w:ind w:firstLine="680" w:firstLineChars="200"/>
        <w:rPr>
          <w:rFonts w:hint="eastAsia" w:ascii="仿宋_GB2312" w:hAnsi="仿宋_GB2312" w:eastAsia="仿宋_GB2312" w:cs="仿宋_GB2312"/>
          <w:bCs/>
          <w:sz w:val="34"/>
          <w:szCs w:val="34"/>
          <w:lang w:eastAsia="zh-CN"/>
        </w:rPr>
      </w:pPr>
      <w:r>
        <w:rPr>
          <w:rFonts w:hint="eastAsia" w:ascii="仿宋_GB2312" w:hAnsi="仿宋_GB2312" w:eastAsia="仿宋_GB2312" w:cs="仿宋_GB2312"/>
          <w:bCs/>
          <w:sz w:val="34"/>
          <w:szCs w:val="34"/>
          <w:lang w:val="en-US" w:eastAsia="zh-CN"/>
        </w:rPr>
        <w:t>（1）</w:t>
      </w:r>
      <w:r>
        <w:rPr>
          <w:rFonts w:hint="eastAsia" w:ascii="仿宋_GB2312" w:hAnsi="仿宋_GB2312" w:eastAsia="仿宋_GB2312" w:cs="仿宋_GB2312"/>
          <w:bCs/>
          <w:sz w:val="34"/>
          <w:szCs w:val="34"/>
          <w:lang w:eastAsia="zh-CN"/>
        </w:rPr>
        <w:t>涉及弄虚作假、欺诈、故意隐瞒、冒名顶替等行为的。</w:t>
      </w:r>
    </w:p>
    <w:p>
      <w:pPr>
        <w:spacing w:line="600" w:lineRule="exact"/>
        <w:ind w:firstLine="680" w:firstLineChars="200"/>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（2）出现串标、围标、陪标，或者以损害其他诚实竞争者的利益谋求中标的。</w:t>
      </w:r>
    </w:p>
    <w:p>
      <w:pPr>
        <w:spacing w:line="600" w:lineRule="exact"/>
        <w:ind w:firstLine="680" w:firstLineChars="200"/>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（3）供应商通过恶意法律诉讼起诉我公司最终被法院裁定为败诉的。</w:t>
      </w:r>
    </w:p>
    <w:p>
      <w:pPr>
        <w:spacing w:line="600" w:lineRule="exact"/>
        <w:ind w:firstLine="680" w:firstLineChars="200"/>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（4）</w:t>
      </w:r>
      <w:r>
        <w:rPr>
          <w:rFonts w:hint="eastAsia" w:ascii="仿宋_GB2312" w:hAnsi="仿宋_GB2312" w:eastAsia="仿宋_GB2312" w:cs="仿宋_GB2312"/>
          <w:bCs/>
          <w:sz w:val="34"/>
          <w:szCs w:val="34"/>
        </w:rPr>
        <w:t>违反廉</w:t>
      </w:r>
      <w:r>
        <w:rPr>
          <w:rFonts w:hint="eastAsia" w:ascii="仿宋_GB2312" w:hAnsi="仿宋_GB2312" w:eastAsia="仿宋_GB2312" w:cs="仿宋_GB2312"/>
          <w:bCs/>
          <w:sz w:val="34"/>
          <w:szCs w:val="34"/>
          <w:lang w:eastAsia="zh-CN"/>
        </w:rPr>
        <w:t>政</w:t>
      </w:r>
      <w:r>
        <w:rPr>
          <w:rFonts w:hint="eastAsia" w:ascii="仿宋_GB2312" w:hAnsi="仿宋_GB2312" w:eastAsia="仿宋_GB2312" w:cs="仿宋_GB2312"/>
          <w:bCs/>
          <w:sz w:val="34"/>
          <w:szCs w:val="34"/>
        </w:rPr>
        <w:t>协议，滋生腐败现象</w:t>
      </w:r>
      <w:r>
        <w:rPr>
          <w:rFonts w:hint="eastAsia" w:ascii="仿宋_GB2312" w:hAnsi="仿宋_GB2312" w:eastAsia="仿宋_GB2312" w:cs="仿宋_GB2312"/>
          <w:bCs/>
          <w:sz w:val="34"/>
          <w:szCs w:val="34"/>
          <w:lang w:eastAsia="zh-CN"/>
        </w:rPr>
        <w:t>的</w:t>
      </w:r>
      <w:r>
        <w:rPr>
          <w:rFonts w:hint="eastAsia" w:ascii="仿宋_GB2312" w:hAnsi="仿宋_GB2312" w:eastAsia="仿宋_GB2312" w:cs="仿宋_GB2312"/>
          <w:bCs/>
          <w:sz w:val="34"/>
          <w:szCs w:val="34"/>
        </w:rPr>
        <w:t>。</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lang w:val="en-US" w:eastAsia="zh-CN"/>
        </w:rPr>
        <w:t>6</w:t>
      </w:r>
      <w:r>
        <w:rPr>
          <w:rFonts w:hint="eastAsia" w:ascii="仿宋_GB2312" w:hAnsi="仿宋_GB2312" w:eastAsia="仿宋_GB2312" w:cs="仿宋_GB2312"/>
          <w:bCs/>
          <w:sz w:val="34"/>
          <w:szCs w:val="34"/>
        </w:rPr>
        <w:t>.</w:t>
      </w:r>
      <w:r>
        <w:rPr>
          <w:rFonts w:hint="eastAsia" w:ascii="仿宋_GB2312" w:hAnsi="仿宋_GB2312" w:eastAsia="仿宋_GB2312" w:cs="仿宋_GB2312"/>
          <w:bCs/>
          <w:sz w:val="34"/>
          <w:szCs w:val="34"/>
          <w:lang w:eastAsia="zh-CN"/>
        </w:rPr>
        <w:t>关于无效投诉的处理办法</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为保证招标工作的严肃性，投标人对投标结果存有异议，可向风险控制部或公司申诉。申诉经风险控制部核实后代表公司给予书面回复；申诉理由不成立，风险控制部给予回复后，投标人仍不接受解释采取重复申诉，扰乱公司经营秩序，每次扣3分；投标人在申诉过程中拒不接受解释，存在无理取闹、恶意投诉、捏造事实、聚众围堵等严重扰乱公司经营秩序的违法行为，每次扣10分。</w:t>
      </w:r>
      <w:r>
        <w:rPr>
          <w:rFonts w:hint="eastAsia" w:ascii="仿宋_GB2312" w:hAnsi="仿宋_GB2312" w:eastAsia="仿宋_GB2312" w:cs="仿宋_GB2312"/>
          <w:bCs/>
          <w:sz w:val="34"/>
          <w:szCs w:val="34"/>
          <w:lang w:eastAsia="zh-CN"/>
        </w:rPr>
        <w:t>投标人对同一事件的无效投诉或</w:t>
      </w:r>
      <w:r>
        <w:rPr>
          <w:rFonts w:hint="eastAsia" w:ascii="仿宋_GB2312" w:hAnsi="仿宋_GB2312" w:eastAsia="仿宋_GB2312" w:cs="仿宋_GB2312"/>
          <w:bCs/>
          <w:sz w:val="34"/>
          <w:szCs w:val="34"/>
          <w:lang w:val="en-US" w:eastAsia="zh-CN"/>
        </w:rPr>
        <w:t>1</w:t>
      </w:r>
      <w:r>
        <w:rPr>
          <w:rFonts w:hint="eastAsia" w:ascii="仿宋_GB2312" w:hAnsi="仿宋_GB2312" w:eastAsia="仿宋_GB2312" w:cs="仿宋_GB2312"/>
          <w:bCs/>
          <w:sz w:val="34"/>
          <w:szCs w:val="34"/>
          <w:lang w:eastAsia="zh-CN"/>
        </w:rPr>
        <w:t>年内累计无效投诉的次数达到</w:t>
      </w:r>
      <w:r>
        <w:rPr>
          <w:rFonts w:hint="eastAsia" w:ascii="仿宋_GB2312" w:hAnsi="仿宋_GB2312" w:eastAsia="仿宋_GB2312" w:cs="仿宋_GB2312"/>
          <w:bCs/>
          <w:sz w:val="34"/>
          <w:szCs w:val="34"/>
          <w:lang w:val="en-US" w:eastAsia="zh-CN"/>
        </w:rPr>
        <w:t>3</w:t>
      </w:r>
      <w:r>
        <w:rPr>
          <w:rFonts w:hint="eastAsia" w:ascii="仿宋_GB2312" w:hAnsi="仿宋_GB2312" w:eastAsia="仿宋_GB2312" w:cs="仿宋_GB2312"/>
          <w:bCs/>
          <w:sz w:val="34"/>
          <w:szCs w:val="34"/>
          <w:lang w:eastAsia="zh-CN"/>
        </w:rPr>
        <w:t>次以上（含</w:t>
      </w:r>
      <w:r>
        <w:rPr>
          <w:rFonts w:hint="eastAsia" w:ascii="仿宋_GB2312" w:hAnsi="仿宋_GB2312" w:eastAsia="仿宋_GB2312" w:cs="仿宋_GB2312"/>
          <w:bCs/>
          <w:sz w:val="34"/>
          <w:szCs w:val="34"/>
          <w:lang w:val="en-US" w:eastAsia="zh-CN"/>
        </w:rPr>
        <w:t>3</w:t>
      </w:r>
      <w:r>
        <w:rPr>
          <w:rFonts w:hint="eastAsia" w:ascii="仿宋_GB2312" w:hAnsi="仿宋_GB2312" w:eastAsia="仿宋_GB2312" w:cs="仿宋_GB2312"/>
          <w:bCs/>
          <w:sz w:val="34"/>
          <w:szCs w:val="34"/>
          <w:lang w:eastAsia="zh-CN"/>
        </w:rPr>
        <w:t>次），均直接列入供应商负面清单，情节严重的，也可以永久性停止合作。</w:t>
      </w:r>
    </w:p>
    <w:p>
      <w:pPr>
        <w:spacing w:line="600" w:lineRule="exact"/>
        <w:ind w:firstLine="680" w:firstLineChars="200"/>
        <w:rPr>
          <w:rFonts w:hint="eastAsia" w:ascii="仿宋_GB2312" w:hAnsi="仿宋_GB2312" w:eastAsia="仿宋_GB2312" w:cs="仿宋_GB2312"/>
          <w:bCs/>
          <w:sz w:val="34"/>
          <w:szCs w:val="34"/>
          <w:lang w:eastAsia="zh-CN"/>
        </w:rPr>
      </w:pPr>
      <w:r>
        <w:rPr>
          <w:rFonts w:hint="eastAsia" w:ascii="仿宋_GB2312" w:hAnsi="仿宋_GB2312" w:eastAsia="仿宋_GB2312" w:cs="仿宋_GB2312"/>
          <w:bCs/>
          <w:sz w:val="34"/>
          <w:szCs w:val="34"/>
          <w:lang w:eastAsia="zh-CN"/>
        </w:rPr>
        <w:t>二、从负面清单中消除的流程</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列入负面清单中的供应商通过自身完善、整改等措施，其产品或服务质量满足公司要求，原则上满1年以后，由供应商提出书面申请经供应商能力确认流程鉴定后可从负面清单中消除。</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相关流程如下：</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（一）供应商提出负面清单消除的书面申请以及针对考核项的整改措施、效果等相关文件材料；</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（二）供应保障部牵头组织相关部门对供应商提供的文件材料进行确认，必要时组织现场考察；</w:t>
      </w:r>
    </w:p>
    <w:p>
      <w:pPr>
        <w:spacing w:line="600" w:lineRule="exact"/>
        <w:ind w:firstLine="680" w:firstLineChars="200"/>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rPr>
        <w:t>（三）供应保障部根据材料确认及考察情况提出建议，经供应保障部、风险控制部、公司分管领导、公司总经理审核批准后从负面清单中消除。</w:t>
      </w:r>
      <w:r>
        <w:rPr>
          <w:rFonts w:hint="eastAsia" w:ascii="仿宋_GB2312" w:hAnsi="仿宋_GB2312" w:eastAsia="仿宋_GB2312" w:cs="仿宋_GB2312"/>
          <w:bCs/>
          <w:sz w:val="34"/>
          <w:szCs w:val="34"/>
          <w:lang w:val="en-US" w:eastAsia="zh-CN"/>
        </w:rPr>
        <w:t xml:space="preserve">     </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w:t>
      </w:r>
    </w:p>
    <w:p>
      <w:pPr>
        <w:spacing w:line="600" w:lineRule="exact"/>
        <w:rPr>
          <w:rFonts w:hint="eastAsia" w:ascii="仿宋_GB2312" w:hAnsi="宋体" w:eastAsia="仿宋_GB2312" w:cs="宋体"/>
          <w:sz w:val="34"/>
          <w:szCs w:val="34"/>
        </w:rPr>
      </w:pPr>
      <w:r>
        <w:rPr>
          <w:rFonts w:hint="eastAsia" w:ascii="仿宋_GB2312" w:hAnsi="仿宋_GB2312" w:eastAsia="仿宋_GB2312" w:cs="仿宋_GB2312"/>
          <w:bCs/>
          <w:sz w:val="34"/>
          <w:szCs w:val="34"/>
        </w:rPr>
        <w:t>注：供应保障部负责条款解释。</w:t>
      </w:r>
    </w:p>
    <w:p>
      <w:pPr>
        <w:pStyle w:val="16"/>
        <w:rPr>
          <w:rFonts w:hint="eastAsia" w:ascii="仿宋_GB2312" w:hAnsi="宋体" w:eastAsia="仿宋_GB2312" w:cs="宋体"/>
          <w:sz w:val="34"/>
          <w:szCs w:val="34"/>
        </w:rPr>
      </w:pPr>
    </w:p>
    <w:p>
      <w:pPr>
        <w:rPr>
          <w:rFonts w:hint="eastAsia" w:ascii="仿宋_GB2312" w:hAnsi="宋体" w:eastAsia="仿宋_GB2312" w:cs="宋体"/>
          <w:sz w:val="34"/>
          <w:szCs w:val="34"/>
        </w:rPr>
      </w:pPr>
    </w:p>
    <w:p>
      <w:pPr>
        <w:pStyle w:val="16"/>
        <w:rPr>
          <w:rFonts w:hint="eastAsia" w:ascii="仿宋_GB2312" w:hAnsi="宋体" w:eastAsia="仿宋_GB2312" w:cs="宋体"/>
          <w:sz w:val="34"/>
          <w:szCs w:val="34"/>
        </w:rPr>
      </w:pPr>
    </w:p>
    <w:p>
      <w:pPr>
        <w:jc w:val="left"/>
        <w:rPr>
          <w:rFonts w:hint="eastAsia" w:ascii="仿宋_GB2312" w:hAnsi="宋体" w:eastAsia="仿宋_GB2312" w:cs="宋体"/>
          <w:sz w:val="34"/>
          <w:szCs w:val="34"/>
        </w:rPr>
      </w:pPr>
    </w:p>
    <w:p>
      <w:pPr>
        <w:pStyle w:val="2"/>
        <w:rPr>
          <w:rFonts w:hint="eastAsia" w:ascii="仿宋_GB2312" w:hAnsi="宋体" w:eastAsia="仿宋_GB2312" w:cs="宋体"/>
          <w:sz w:val="34"/>
          <w:szCs w:val="34"/>
        </w:rPr>
      </w:pPr>
    </w:p>
    <w:p>
      <w:pPr>
        <w:rPr>
          <w:rFonts w:hint="eastAsia" w:ascii="仿宋_GB2312" w:hAnsi="宋体" w:eastAsia="仿宋_GB2312" w:cs="宋体"/>
          <w:sz w:val="34"/>
          <w:szCs w:val="34"/>
        </w:rPr>
      </w:pPr>
    </w:p>
    <w:p>
      <w:pPr>
        <w:pStyle w:val="2"/>
        <w:rPr>
          <w:rFonts w:hint="eastAsia" w:ascii="仿宋_GB2312" w:hAnsi="宋体" w:eastAsia="仿宋_GB2312" w:cs="宋体"/>
          <w:sz w:val="34"/>
          <w:szCs w:val="34"/>
        </w:rPr>
      </w:pPr>
    </w:p>
    <w:p>
      <w:pPr>
        <w:rPr>
          <w:rFonts w:hint="eastAsia" w:ascii="仿宋_GB2312" w:hAnsi="宋体" w:eastAsia="仿宋_GB2312" w:cs="宋体"/>
          <w:sz w:val="34"/>
          <w:szCs w:val="34"/>
        </w:rPr>
      </w:pPr>
    </w:p>
    <w:p>
      <w:pPr>
        <w:pStyle w:val="2"/>
        <w:rPr>
          <w:rFonts w:hint="eastAsia" w:ascii="仿宋_GB2312" w:hAnsi="宋体" w:eastAsia="仿宋_GB2312" w:cs="宋体"/>
          <w:sz w:val="34"/>
          <w:szCs w:val="34"/>
        </w:rPr>
      </w:pPr>
    </w:p>
    <w:p>
      <w:pPr>
        <w:rPr>
          <w:rFonts w:hint="eastAsia" w:ascii="仿宋_GB2312" w:hAnsi="宋体" w:eastAsia="仿宋_GB2312" w:cs="宋体"/>
          <w:sz w:val="34"/>
          <w:szCs w:val="34"/>
        </w:rPr>
      </w:pPr>
    </w:p>
    <w:p>
      <w:pPr>
        <w:pStyle w:val="2"/>
        <w:rPr>
          <w:rFonts w:hint="eastAsia" w:ascii="仿宋_GB2312" w:hAnsi="宋体" w:eastAsia="仿宋_GB2312" w:cs="宋体"/>
          <w:sz w:val="34"/>
          <w:szCs w:val="34"/>
        </w:rPr>
      </w:pPr>
    </w:p>
    <w:p>
      <w:pPr>
        <w:rPr>
          <w:rFonts w:hint="eastAsia" w:ascii="仿宋_GB2312" w:hAnsi="宋体" w:eastAsia="仿宋_GB2312" w:cs="宋体"/>
          <w:sz w:val="34"/>
          <w:szCs w:val="34"/>
        </w:rPr>
      </w:pPr>
    </w:p>
    <w:p>
      <w:pPr>
        <w:pStyle w:val="16"/>
        <w:ind w:left="0" w:leftChars="0" w:firstLine="0" w:firstLineChars="0"/>
        <w:jc w:val="left"/>
        <w:rPr>
          <w:rFonts w:hint="eastAsia" w:ascii="仿宋_GB2312" w:hAnsi="Times New Roman" w:eastAsia="仿宋_GB2312" w:cs="‹ÎSå"/>
          <w:bCs/>
          <w:color w:val="auto"/>
          <w:kern w:val="1"/>
          <w:sz w:val="30"/>
          <w:szCs w:val="30"/>
          <w:lang w:val="en-US" w:eastAsia="zh-CN" w:bidi="ar-SA"/>
        </w:rPr>
      </w:pPr>
    </w:p>
    <w:p>
      <w:pPr>
        <w:rPr>
          <w:rFonts w:hint="eastAsia"/>
          <w:lang w:val="en-US" w:eastAsia="zh-CN"/>
        </w:rPr>
      </w:pPr>
    </w:p>
    <w:p>
      <w:pPr>
        <w:pStyle w:val="16"/>
        <w:ind w:left="0" w:leftChars="0" w:firstLine="0" w:firstLineChars="0"/>
        <w:jc w:val="left"/>
        <w:rPr>
          <w:rFonts w:hint="eastAsia" w:ascii="仿宋_GB2312" w:hAnsi="Times New Roman" w:eastAsia="仿宋_GB2312" w:cs="‹ÎSå"/>
          <w:bCs/>
          <w:color w:val="auto"/>
          <w:kern w:val="1"/>
          <w:sz w:val="30"/>
          <w:szCs w:val="30"/>
          <w:lang w:val="en-US" w:eastAsia="zh-CN" w:bidi="ar-SA"/>
        </w:rPr>
      </w:pPr>
    </w:p>
    <w:p>
      <w:pPr>
        <w:pStyle w:val="16"/>
        <w:ind w:left="0" w:leftChars="0" w:firstLine="0" w:firstLineChars="0"/>
        <w:jc w:val="left"/>
        <w:rPr>
          <w:rFonts w:hint="eastAsia" w:ascii="仿宋_GB2312" w:hAnsi="Times New Roman" w:eastAsia="仿宋_GB2312" w:cs="‹ÎSå"/>
          <w:bCs/>
          <w:color w:val="auto"/>
          <w:kern w:val="1"/>
          <w:sz w:val="30"/>
          <w:szCs w:val="30"/>
          <w:lang w:val="en-US" w:eastAsia="zh-CN" w:bidi="ar-SA"/>
        </w:rPr>
      </w:pPr>
      <w:r>
        <w:rPr>
          <w:rFonts w:hint="eastAsia" w:ascii="仿宋_GB2312" w:hAnsi="Times New Roman" w:eastAsia="仿宋_GB2312" w:cs="‹ÎSå"/>
          <w:bCs/>
          <w:color w:val="auto"/>
          <w:kern w:val="1"/>
          <w:sz w:val="30"/>
          <w:szCs w:val="30"/>
          <w:lang w:val="en-US" w:eastAsia="zh-CN" w:bidi="ar-SA"/>
        </w:rPr>
        <w:t>附件2：</w:t>
      </w:r>
    </w:p>
    <w:p>
      <w:pPr>
        <w:spacing w:line="600" w:lineRule="exact"/>
        <w:jc w:val="center"/>
        <w:rPr>
          <w:rFonts w:hint="eastAsia" w:ascii="黑体" w:eastAsia="黑体"/>
          <w:b/>
          <w:color w:val="000000"/>
          <w:sz w:val="44"/>
          <w:szCs w:val="44"/>
        </w:rPr>
      </w:pPr>
      <w:r>
        <w:rPr>
          <w:rFonts w:hint="eastAsia" w:ascii="黑体" w:eastAsia="黑体"/>
          <w:b/>
          <w:color w:val="000000"/>
          <w:sz w:val="44"/>
          <w:szCs w:val="44"/>
        </w:rPr>
        <w:t>索普股份外来装卸货人员安全告知书</w:t>
      </w:r>
    </w:p>
    <w:p>
      <w:pPr>
        <w:spacing w:line="600" w:lineRule="exact"/>
        <w:jc w:val="center"/>
        <w:rPr>
          <w:rFonts w:hint="eastAsia"/>
          <w:sz w:val="28"/>
          <w:szCs w:val="28"/>
        </w:rPr>
      </w:pPr>
    </w:p>
    <w:p>
      <w:pPr>
        <w:spacing w:line="600" w:lineRule="exact"/>
        <w:rPr>
          <w:rFonts w:hint="eastAsia" w:ascii="仿宋_GB2312" w:hAnsi="仿宋" w:eastAsia="仿宋_GB2312"/>
          <w:sz w:val="28"/>
          <w:szCs w:val="28"/>
        </w:rPr>
      </w:pPr>
      <w:r>
        <w:rPr>
          <w:rFonts w:hint="eastAsia" w:ascii="仿宋_GB2312" w:hAnsi="仿宋" w:eastAsia="仿宋_GB2312"/>
          <w:sz w:val="28"/>
          <w:szCs w:val="28"/>
        </w:rPr>
        <w:t>尊敬的客户：</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投标前请认真阅读学习和理解此告知书，中标后请转发给您的承运方，进入我公司厂区请严格按告知书要求执行。</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一、危化品危险危害因素：</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我公司厂区生产过程中具有高温高压、易燃易爆、有毒有害和腐蚀等危险危害特性，主要危险化学品包括醋酸、甲醇、醋酸乙酯、乙醇、一氧化碳等，进入厂区，请严格遵守工厂安全规定，确保装卸作业安全。</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二、应当遵守的安全规定：</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w:t>
      </w:r>
      <w:r>
        <w:rPr>
          <w:rFonts w:hint="eastAsia" w:ascii="仿宋_GB2312" w:hAnsi="仿宋" w:eastAsia="仿宋_GB2312"/>
          <w:sz w:val="28"/>
          <w:szCs w:val="28"/>
        </w:rPr>
        <w:t>进入厂区，严禁烟火，严禁携带火种。</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sz w:val="28"/>
          <w:szCs w:val="28"/>
          <w:lang w:val="en-US" w:eastAsia="zh-CN"/>
        </w:rPr>
        <w:t>.</w:t>
      </w:r>
      <w:r>
        <w:rPr>
          <w:rFonts w:hint="eastAsia" w:ascii="仿宋_GB2312" w:hAnsi="仿宋" w:eastAsia="仿宋_GB2312"/>
          <w:sz w:val="28"/>
          <w:szCs w:val="28"/>
        </w:rPr>
        <w:t>危险化学品车辆必须配备GPS定位系统。</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sz w:val="28"/>
          <w:szCs w:val="28"/>
          <w:lang w:val="en-US" w:eastAsia="zh-CN"/>
        </w:rPr>
        <w:t>.</w:t>
      </w:r>
      <w:r>
        <w:rPr>
          <w:rFonts w:hint="eastAsia" w:ascii="仿宋_GB2312" w:hAnsi="仿宋" w:eastAsia="仿宋_GB2312"/>
          <w:sz w:val="28"/>
          <w:szCs w:val="28"/>
        </w:rPr>
        <w:t>车辆必须配备阻火器，确保车况完好，随车配有相应的消防器材。危化品运输车辆须持“危险品运输证”等相关证件，并悬挂“危险品”标志，进入厂区内严禁超速等（厂区最高行驶速度30KM/H），必须遵守厂内交通安全管理制度。</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w:t>
      </w:r>
      <w:r>
        <w:rPr>
          <w:rFonts w:hint="eastAsia" w:ascii="仿宋_GB2312" w:hAnsi="仿宋" w:eastAsia="仿宋_GB2312"/>
          <w:sz w:val="28"/>
          <w:szCs w:val="28"/>
          <w:lang w:val="en-US" w:eastAsia="zh-CN"/>
        </w:rPr>
        <w:t>.</w:t>
      </w:r>
      <w:r>
        <w:rPr>
          <w:rFonts w:hint="eastAsia" w:ascii="仿宋_GB2312" w:hAnsi="仿宋" w:eastAsia="仿宋_GB2312"/>
          <w:sz w:val="28"/>
          <w:szCs w:val="28"/>
        </w:rPr>
        <w:t>车辆进入公司前，须在门口办理进门登记手续，领取车辆和人员定位卡。并按指定线路行驶。</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w:t>
      </w:r>
      <w:r>
        <w:rPr>
          <w:rFonts w:hint="eastAsia" w:ascii="仿宋_GB2312" w:hAnsi="仿宋" w:eastAsia="仿宋_GB2312"/>
          <w:sz w:val="28"/>
          <w:szCs w:val="28"/>
          <w:lang w:val="en-US" w:eastAsia="zh-CN"/>
        </w:rPr>
        <w:t>.</w:t>
      </w:r>
      <w:r>
        <w:rPr>
          <w:rFonts w:hint="eastAsia" w:ascii="仿宋_GB2312" w:hAnsi="仿宋" w:eastAsia="仿宋_GB2312"/>
          <w:sz w:val="28"/>
          <w:szCs w:val="28"/>
        </w:rPr>
        <w:t>车辆进入厂区，应在指定区域等待，服从岗位人员管理，定点停放，车辆有防溜车措施。</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w:t>
      </w:r>
      <w:r>
        <w:rPr>
          <w:rFonts w:hint="eastAsia" w:ascii="仿宋_GB2312" w:hAnsi="仿宋" w:eastAsia="仿宋_GB2312"/>
          <w:sz w:val="28"/>
          <w:szCs w:val="28"/>
          <w:lang w:val="en-US" w:eastAsia="zh-CN"/>
        </w:rPr>
        <w:t>.</w:t>
      </w:r>
      <w:r>
        <w:rPr>
          <w:rFonts w:hint="eastAsia" w:ascii="仿宋_GB2312" w:hAnsi="仿宋" w:eastAsia="仿宋_GB2312"/>
          <w:sz w:val="28"/>
          <w:szCs w:val="28"/>
        </w:rPr>
        <w:t>驾驶人员和押运人员进入生产装置区域的，必须随车配好安全帽，下车即必须按规定带好安全帽，方可进入生产区域。</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7</w:t>
      </w:r>
      <w:r>
        <w:rPr>
          <w:rFonts w:hint="eastAsia" w:ascii="仿宋_GB2312" w:hAnsi="仿宋" w:eastAsia="仿宋_GB2312"/>
          <w:sz w:val="28"/>
          <w:szCs w:val="28"/>
          <w:lang w:val="en-US" w:eastAsia="zh-CN"/>
        </w:rPr>
        <w:t>.</w:t>
      </w:r>
      <w:r>
        <w:rPr>
          <w:rFonts w:hint="eastAsia" w:ascii="仿宋_GB2312" w:hAnsi="仿宋" w:eastAsia="仿宋_GB2312"/>
          <w:sz w:val="28"/>
          <w:szCs w:val="28"/>
        </w:rPr>
        <w:t>进入生产区域严禁擅自动用岗位任何设施和用品。</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8</w:t>
      </w:r>
      <w:r>
        <w:rPr>
          <w:rFonts w:hint="eastAsia" w:ascii="仿宋_GB2312" w:hAnsi="仿宋" w:eastAsia="仿宋_GB2312"/>
          <w:sz w:val="28"/>
          <w:szCs w:val="28"/>
          <w:lang w:val="en-US" w:eastAsia="zh-CN"/>
        </w:rPr>
        <w:t>.</w:t>
      </w:r>
      <w:r>
        <w:rPr>
          <w:rFonts w:hint="eastAsia" w:ascii="仿宋_GB2312" w:hAnsi="仿宋" w:eastAsia="仿宋_GB2312"/>
          <w:sz w:val="28"/>
          <w:szCs w:val="28"/>
        </w:rPr>
        <w:t>生产区域内，需要叉车配合作业的，随车人员严禁擅自作业，应服从岗位人员的指挥和管理，以确保装卸作业的安全，如需要装卸操作的，必须按规定穿戴好劳动防护用品方可操作。</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9</w:t>
      </w:r>
      <w:r>
        <w:rPr>
          <w:rFonts w:hint="eastAsia" w:ascii="仿宋_GB2312" w:hAnsi="仿宋" w:eastAsia="仿宋_GB2312"/>
          <w:sz w:val="28"/>
          <w:szCs w:val="28"/>
          <w:lang w:val="en-US" w:eastAsia="zh-CN"/>
        </w:rPr>
        <w:t>.</w:t>
      </w:r>
      <w:r>
        <w:rPr>
          <w:rFonts w:hint="eastAsia" w:ascii="仿宋_GB2312" w:hAnsi="仿宋" w:eastAsia="仿宋_GB2312"/>
          <w:sz w:val="28"/>
          <w:szCs w:val="28"/>
        </w:rPr>
        <w:t>生产区域，必须注意各种安全标识，禁止穿化纤服装，禁止穿钉鞋，禁止在易燃易爆区域内使用手机等通讯工具。</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10</w:t>
      </w:r>
      <w:r>
        <w:rPr>
          <w:rFonts w:hint="eastAsia" w:ascii="仿宋_GB2312" w:hAnsi="仿宋" w:eastAsia="仿宋_GB2312"/>
          <w:sz w:val="28"/>
          <w:szCs w:val="28"/>
          <w:lang w:val="en-US" w:eastAsia="zh-CN"/>
        </w:rPr>
        <w:t>.</w:t>
      </w:r>
      <w:r>
        <w:rPr>
          <w:rFonts w:hint="eastAsia" w:ascii="仿宋_GB2312" w:hAnsi="仿宋" w:eastAsia="仿宋_GB2312"/>
          <w:sz w:val="28"/>
          <w:szCs w:val="28"/>
        </w:rPr>
        <w:t>夏季醋酸乙酯灌装应避开高温时间段。</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11</w:t>
      </w:r>
      <w:r>
        <w:rPr>
          <w:rFonts w:hint="eastAsia" w:ascii="仿宋_GB2312" w:hAnsi="仿宋" w:eastAsia="仿宋_GB2312"/>
          <w:sz w:val="28"/>
          <w:szCs w:val="28"/>
          <w:lang w:val="en-US" w:eastAsia="zh-CN"/>
        </w:rPr>
        <w:t>.</w:t>
      </w:r>
      <w:r>
        <w:rPr>
          <w:rFonts w:hint="eastAsia" w:ascii="仿宋_GB2312" w:hAnsi="仿宋" w:eastAsia="仿宋_GB2312"/>
          <w:sz w:val="28"/>
          <w:szCs w:val="28"/>
        </w:rPr>
        <w:t>提货人员在进行装卸货作业准备工作前，必须进行人体静电释放，放下车辆的接地带，对车辆进行检查确认完好后至岗位交出车钥匙，做好装卸货的准备工作。</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12</w:t>
      </w:r>
      <w:r>
        <w:rPr>
          <w:rFonts w:hint="eastAsia" w:ascii="仿宋_GB2312" w:hAnsi="仿宋" w:eastAsia="仿宋_GB2312"/>
          <w:sz w:val="28"/>
          <w:szCs w:val="28"/>
          <w:lang w:val="en-US" w:eastAsia="zh-CN"/>
        </w:rPr>
        <w:t>.</w:t>
      </w:r>
      <w:r>
        <w:rPr>
          <w:rFonts w:hint="eastAsia" w:ascii="仿宋_GB2312" w:hAnsi="仿宋" w:eastAsia="仿宋_GB2312"/>
          <w:sz w:val="28"/>
          <w:szCs w:val="28"/>
        </w:rPr>
        <w:t>装卸危化品的车辆必须按装卸作业检查票的规定进行装卸作业，同时要配合好岗位人员做好装卸前安全检查、装卸过程安全检查以及装卸作业结束后的安全确认。</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13</w:t>
      </w:r>
      <w:r>
        <w:rPr>
          <w:rFonts w:hint="eastAsia" w:ascii="仿宋_GB2312" w:hAnsi="仿宋" w:eastAsia="仿宋_GB2312"/>
          <w:sz w:val="28"/>
          <w:szCs w:val="28"/>
          <w:lang w:val="en-US" w:eastAsia="zh-CN"/>
        </w:rPr>
        <w:t>.</w:t>
      </w:r>
      <w:r>
        <w:rPr>
          <w:rFonts w:hint="eastAsia" w:ascii="仿宋_GB2312" w:hAnsi="仿宋" w:eastAsia="仿宋_GB2312"/>
          <w:sz w:val="28"/>
          <w:szCs w:val="28"/>
        </w:rPr>
        <w:t>车辆入厂前须自行检查车辆的人孔、阀门、接缘等静密封点有无泄漏，快速接头、胶管等配件是否完好，接头密封圈、脚垫是否老化。装卸前须与岗位人员一起再次检查装卸作业接口连接可靠性。</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14</w:t>
      </w:r>
      <w:r>
        <w:rPr>
          <w:rFonts w:hint="eastAsia" w:ascii="仿宋_GB2312" w:hAnsi="仿宋" w:eastAsia="仿宋_GB2312"/>
          <w:sz w:val="28"/>
          <w:szCs w:val="28"/>
          <w:lang w:val="en-US" w:eastAsia="zh-CN"/>
        </w:rPr>
        <w:t>.</w:t>
      </w:r>
      <w:r>
        <w:rPr>
          <w:rFonts w:hint="eastAsia" w:ascii="仿宋_GB2312" w:hAnsi="仿宋" w:eastAsia="仿宋_GB2312"/>
          <w:sz w:val="28"/>
          <w:szCs w:val="28"/>
        </w:rPr>
        <w:t>车辆在进行装卸货过程中严禁物料“跑、冒、滴、漏”，严禁启动车辆，易燃易爆区域严禁使用非防爆灯具。</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15</w:t>
      </w:r>
      <w:r>
        <w:rPr>
          <w:rFonts w:hint="eastAsia" w:ascii="仿宋_GB2312" w:hAnsi="仿宋" w:eastAsia="仿宋_GB2312"/>
          <w:sz w:val="28"/>
          <w:szCs w:val="28"/>
          <w:lang w:val="en-US" w:eastAsia="zh-CN"/>
        </w:rPr>
        <w:t>.</w:t>
      </w:r>
      <w:r>
        <w:rPr>
          <w:rFonts w:hint="eastAsia" w:ascii="仿宋_GB2312" w:hAnsi="仿宋" w:eastAsia="仿宋_GB2312"/>
          <w:sz w:val="28"/>
          <w:szCs w:val="28"/>
        </w:rPr>
        <w:t>在装卸货过程中，若出现异常，应立即停止装卸货作业，并采取相应的措施。</w:t>
      </w:r>
    </w:p>
    <w:p>
      <w:pPr>
        <w:rPr>
          <w:rFonts w:hint="eastAsia"/>
          <w:lang w:val="en-US" w:eastAsia="zh-CN"/>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16</w:t>
      </w:r>
      <w:r>
        <w:rPr>
          <w:rFonts w:hint="eastAsia" w:ascii="仿宋_GB2312" w:hAnsi="仿宋" w:eastAsia="仿宋_GB2312"/>
          <w:sz w:val="28"/>
          <w:szCs w:val="28"/>
          <w:lang w:val="en-US" w:eastAsia="zh-CN"/>
        </w:rPr>
        <w:t>.</w:t>
      </w:r>
      <w:r>
        <w:rPr>
          <w:rFonts w:hint="eastAsia" w:ascii="仿宋_GB2312" w:hAnsi="仿宋" w:eastAsia="仿宋_GB2312"/>
          <w:sz w:val="28"/>
          <w:szCs w:val="28"/>
        </w:rPr>
        <w:t>当发生紧急危险情况时，应在岗位人员的指挥下，迅速绕过泄漏点，向上风向安全地点撤离和疏散。</w:t>
      </w:r>
    </w:p>
    <w:p>
      <w:pPr>
        <w:spacing w:line="600" w:lineRule="exact"/>
        <w:contextualSpacing/>
        <w:jc w:val="center"/>
        <w:rPr>
          <w:rFonts w:hint="eastAsia" w:ascii="仿宋_GB2312" w:eastAsia="仿宋_GB2312" w:cs="‹ÎSå"/>
          <w:bCs/>
          <w:color w:val="auto"/>
          <w:kern w:val="1"/>
          <w:sz w:val="24"/>
        </w:rPr>
      </w:pPr>
    </w:p>
    <w:p>
      <w:pPr>
        <w:pStyle w:val="5"/>
        <w:rPr>
          <w:rFonts w:hint="eastAsia" w:ascii="仿宋" w:hAnsi="仿宋" w:eastAsia="仿宋" w:cs="‹ÎSå"/>
          <w:color w:val="auto"/>
          <w:kern w:val="1"/>
          <w:sz w:val="24"/>
        </w:rPr>
      </w:pPr>
    </w:p>
    <w:sectPr>
      <w:footerReference r:id="rId3" w:type="default"/>
      <w:footerReference r:id="rId4" w:type="even"/>
      <w:pgSz w:w="11906" w:h="16838"/>
      <w:pgMar w:top="12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ÑÚ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2F910"/>
    <w:multiLevelType w:val="singleLevel"/>
    <w:tmpl w:val="BCD2F910"/>
    <w:lvl w:ilvl="0" w:tentative="0">
      <w:start w:val="6"/>
      <w:numFmt w:val="chineseCounting"/>
      <w:suff w:val="nothing"/>
      <w:lvlText w:val="%1、"/>
      <w:lvlJc w:val="left"/>
      <w:rPr>
        <w:rFonts w:hint="eastAsia"/>
      </w:rPr>
    </w:lvl>
  </w:abstractNum>
  <w:abstractNum w:abstractNumId="1">
    <w:nsid w:val="6385A5D3"/>
    <w:multiLevelType w:val="singleLevel"/>
    <w:tmpl w:val="6385A5D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I4Y2U2ZGEzNmM0OWQyNTgwNjg0ODZjZWZmYzZlMjgifQ=="/>
  </w:docVars>
  <w:rsids>
    <w:rsidRoot w:val="51475EF7"/>
    <w:rsid w:val="061D0ABC"/>
    <w:rsid w:val="06507DC7"/>
    <w:rsid w:val="0B82550B"/>
    <w:rsid w:val="0D577C5E"/>
    <w:rsid w:val="0EDC5C15"/>
    <w:rsid w:val="10E55348"/>
    <w:rsid w:val="118063A3"/>
    <w:rsid w:val="155913E5"/>
    <w:rsid w:val="179935D1"/>
    <w:rsid w:val="19C13CAF"/>
    <w:rsid w:val="1AF731C9"/>
    <w:rsid w:val="20BB2F53"/>
    <w:rsid w:val="23A5674F"/>
    <w:rsid w:val="247C629F"/>
    <w:rsid w:val="287A36F4"/>
    <w:rsid w:val="2F797671"/>
    <w:rsid w:val="3344502A"/>
    <w:rsid w:val="33E505BB"/>
    <w:rsid w:val="33FA00C6"/>
    <w:rsid w:val="39947E85"/>
    <w:rsid w:val="3B341131"/>
    <w:rsid w:val="3E6E72FA"/>
    <w:rsid w:val="4105229D"/>
    <w:rsid w:val="44C50FE3"/>
    <w:rsid w:val="45833790"/>
    <w:rsid w:val="474A4205"/>
    <w:rsid w:val="4B9F1EA3"/>
    <w:rsid w:val="4FFA3743"/>
    <w:rsid w:val="51475EF7"/>
    <w:rsid w:val="56BE0ACC"/>
    <w:rsid w:val="58316FCD"/>
    <w:rsid w:val="5BE10A34"/>
    <w:rsid w:val="5DD9194E"/>
    <w:rsid w:val="5FFC638B"/>
    <w:rsid w:val="60E1523B"/>
    <w:rsid w:val="6622379F"/>
    <w:rsid w:val="66F67E0E"/>
    <w:rsid w:val="67662B31"/>
    <w:rsid w:val="67AB4010"/>
    <w:rsid w:val="6C2A440B"/>
    <w:rsid w:val="6CEC7CE8"/>
    <w:rsid w:val="72DA3E7D"/>
    <w:rsid w:val="72DB607B"/>
    <w:rsid w:val="72E5220E"/>
    <w:rsid w:val="74CE70E5"/>
    <w:rsid w:val="750000AA"/>
    <w:rsid w:val="75A82D16"/>
    <w:rsid w:val="75CE0D62"/>
    <w:rsid w:val="788259A6"/>
    <w:rsid w:val="790A599B"/>
    <w:rsid w:val="7C23393A"/>
    <w:rsid w:val="7D263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Plain Text"/>
    <w:basedOn w:val="1"/>
    <w:qFormat/>
    <w:uiPriority w:val="0"/>
    <w:rPr>
      <w:rFonts w:ascii="宋体" w:hAnsi="Courier New"/>
      <w:kern w:val="0"/>
      <w:sz w:val="20"/>
      <w:szCs w:val="20"/>
    </w:rPr>
  </w:style>
  <w:style w:type="paragraph" w:styleId="6">
    <w:name w:val="Date"/>
    <w:basedOn w:val="1"/>
    <w:next w:val="1"/>
    <w:unhideWhenUsed/>
    <w:qFormat/>
    <w:uiPriority w:val="99"/>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10"/>
    <w:pPr>
      <w:spacing w:before="240" w:after="60"/>
      <w:jc w:val="center"/>
      <w:outlineLvl w:val="0"/>
    </w:pPr>
    <w:rPr>
      <w:rFonts w:ascii="Cambria" w:hAnsi="Cambria"/>
      <w:b/>
      <w:bCs/>
      <w:kern w:val="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hAnsi="宋体" w:cs="宋体"/>
      <w:color w:val="auto"/>
      <w:sz w:val="24"/>
    </w:rPr>
  </w:style>
  <w:style w:type="paragraph" w:customStyle="1" w:styleId="15">
    <w:name w:val="列出段落1"/>
    <w:basedOn w:val="1"/>
    <w:qFormat/>
    <w:uiPriority w:val="34"/>
    <w:pPr>
      <w:ind w:firstLine="420" w:firstLineChars="200"/>
    </w:pPr>
  </w:style>
  <w:style w:type="paragraph" w:customStyle="1" w:styleId="16">
    <w:name w:val="四级标题"/>
    <w:basedOn w:val="6"/>
    <w:next w:val="1"/>
    <w:qFormat/>
    <w:uiPriority w:val="0"/>
    <w:pPr>
      <w:spacing w:line="360" w:lineRule="auto"/>
    </w:pPr>
    <w:rPr>
      <w:rFonts w:ascii="Times New Roman" w:hAnsi="Times New Roman" w:eastAsia="黑体"/>
      <w:kern w:val="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2021-07-12T06:41:00Z</dcterms:created>
  <dc:creator>黄映</dc:creator>
  <cp:lastModifiedBy>龙王驾到</cp:lastModifiedBy>
  <cp:lastPrinted>2022-08-16T02:54:00Z</cp:lastPrinted>
  <dcterms:modified xsi:type="dcterms:W3CDTF">2023-12-15T02:18:17Z</dcterms:modified>
  <dc:title>江苏索普化工股份有限公司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31BD304C91FD40DEA2A91F5123DE937E</vt:lpwstr>
  </property>
</Properties>
</file>