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96" w:line="219" w:lineRule="auto"/>
        <w:ind w:left="1751"/>
        <w:rPr>
          <w:rFonts w:ascii="宋体" w:hAnsi="宋体" w:eastAsia="宋体" w:cs="宋体"/>
          <w:sz w:val="49"/>
          <w:szCs w:val="49"/>
        </w:rPr>
      </w:pPr>
      <w:r>
        <w:rPr>
          <w:rFonts w:hint="eastAsia" w:ascii="宋体" w:hAnsi="宋体" w:eastAsia="宋体" w:cs="宋体"/>
          <w:b/>
          <w:bCs/>
          <w:spacing w:val="-14"/>
          <w:sz w:val="49"/>
          <w:szCs w:val="49"/>
          <w:lang w:val="en-US" w:eastAsia="zh-CN"/>
        </w:rPr>
        <w:t>盐水储槽</w:t>
      </w:r>
      <w:r>
        <w:rPr>
          <w:rFonts w:ascii="宋体" w:hAnsi="宋体" w:eastAsia="宋体" w:cs="宋体"/>
          <w:b/>
          <w:bCs/>
          <w:spacing w:val="-14"/>
          <w:sz w:val="49"/>
          <w:szCs w:val="49"/>
        </w:rPr>
        <w:t>处置工作量</w:t>
      </w:r>
    </w:p>
    <w:p>
      <w:pPr>
        <w:spacing w:line="286" w:lineRule="auto"/>
        <w:rPr>
          <w:rFonts w:ascii="Arial"/>
          <w:sz w:val="21"/>
        </w:rPr>
      </w:pPr>
    </w:p>
    <w:p>
      <w:pPr>
        <w:spacing w:line="286" w:lineRule="auto"/>
        <w:rPr>
          <w:rFonts w:ascii="Arial"/>
          <w:sz w:val="21"/>
        </w:rPr>
      </w:pPr>
    </w:p>
    <w:p>
      <w:pPr>
        <w:spacing w:line="287" w:lineRule="auto"/>
        <w:rPr>
          <w:rFonts w:ascii="Arial"/>
          <w:sz w:val="21"/>
        </w:rPr>
      </w:pPr>
    </w:p>
    <w:p>
      <w:pPr>
        <w:pStyle w:val="2"/>
        <w:keepNext w:val="0"/>
        <w:keepLines w:val="0"/>
        <w:widowControl/>
        <w:suppressLineNumbers w:val="0"/>
      </w:pPr>
    </w:p>
    <w:p>
      <w:pPr>
        <w:pStyle w:val="2"/>
        <w:keepNext w:val="0"/>
        <w:keepLines w:val="0"/>
        <w:widowControl/>
        <w:suppressLineNumbers w:val="0"/>
      </w:pPr>
      <w:r>
        <w:t>盐水槽尺寸：φ13500*8010（不含圆弧顶高度）1 只；材质：Q345B+玻璃鳞片;  位号： V409A设备静重量约为41640KG，底板厚度δ=10mm，筒体 壁厚分别为δ=10mm、δ=8mm、δ=6mm(具体分布见附图），弧顶壁厚δ=6mm；盘梯及平台重约2027KG</w:t>
      </w:r>
      <w:bookmarkStart w:id="0" w:name="_GoBack"/>
      <w:bookmarkEnd w:id="0"/>
      <w:r>
        <w:t>；保温保温铝皮若干  以上为拆除处置工作量均需过磅；</w:t>
      </w:r>
    </w:p>
    <w:p>
      <w:pPr>
        <w:pStyle w:val="2"/>
        <w:keepNext w:val="0"/>
        <w:keepLines w:val="0"/>
        <w:widowControl/>
        <w:suppressLineNumbers w:val="0"/>
      </w:pPr>
    </w:p>
    <w:p>
      <w:pPr>
        <w:pStyle w:val="2"/>
        <w:keepNext w:val="0"/>
        <w:keepLines w:val="0"/>
        <w:widowControl/>
        <w:suppressLineNumbers w:val="0"/>
      </w:pPr>
      <w:r>
        <w:t>储槽附属管道、液位计、温度计等需保护性拆除，不处置由我方保留：DN25温度计1只、液位计1只、穿线管（含内部仪表线）20米、DN150回流管25米、DN150弯头3只、DN300管道2米、DN300阀门1只；</w:t>
      </w:r>
    </w:p>
    <w:p>
      <w:pPr>
        <w:pStyle w:val="2"/>
        <w:keepNext w:val="0"/>
        <w:keepLines w:val="0"/>
        <w:widowControl/>
        <w:suppressLineNumbers w:val="0"/>
      </w:pPr>
    </w:p>
    <w:p>
      <w:pPr>
        <w:pStyle w:val="2"/>
        <w:keepNext w:val="0"/>
        <w:keepLines w:val="0"/>
        <w:widowControl/>
        <w:suppressLineNumbers w:val="0"/>
      </w:pPr>
      <w:r>
        <w:t>注：1、中标方需勘察现场后再报价，要求报单价(元/吨)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保温材料由中标方一并拆除处置（包含岩棉、铝皮等）</w:t>
      </w:r>
      <w:r>
        <w:t>2、 中标方需与发标方协商好具体施工方案后，按照公司相 关规定，办理好相关手续装车出厂；3、切割工具、运输车 辆、登高器具(含固定式脚手架及吊车)均由中标方自行解决；4、施工结束后必须将施工点及周围卫生打扫干净；5、介于目前该储槽还处于投用状态，施工日期以我方通知为准，中标方得到我方通知后需在一周内完成拆除工作，工完料净场地清。6、部分作业为登高、动火切割作业，施工人员需持有登高证、热熔证并接受我公司以及新区推行外包项目、劳务派遣人员申报制度，安全培训教育合格方可施工。</w:t>
      </w:r>
    </w:p>
    <w:p>
      <w:pPr>
        <w:spacing w:before="1" w:line="220" w:lineRule="auto"/>
        <w:rPr>
          <w:rFonts w:hint="eastAsia"/>
          <w:lang w:val="en-US" w:eastAsia="zh-CN"/>
        </w:rPr>
      </w:pPr>
    </w:p>
    <w:p>
      <w:pPr>
        <w:spacing w:before="1" w:line="820" w:lineRule="exact"/>
        <w:ind w:firstLine="7134"/>
        <w:textAlignment w:val="center"/>
      </w:pPr>
    </w:p>
    <w:p>
      <w:pPr>
        <w:spacing w:line="251" w:lineRule="auto"/>
        <w:rPr>
          <w:rFonts w:hint="eastAsia" w:ascii="Arial" w:eastAsia="宋体"/>
          <w:sz w:val="21"/>
          <w:lang w:eastAsia="zh-CN"/>
        </w:rPr>
      </w:pPr>
      <w:r>
        <w:rPr>
          <w:rFonts w:hint="eastAsia" w:ascii="Arial" w:eastAsia="宋体"/>
          <w:sz w:val="21"/>
          <w:lang w:eastAsia="zh-CN"/>
        </w:rPr>
        <w:drawing>
          <wp:inline distT="0" distB="0" distL="114300" distR="114300">
            <wp:extent cx="6583680" cy="6543675"/>
            <wp:effectExtent l="0" t="0" r="9525" b="7620"/>
            <wp:docPr id="3" name="图片 3" descr="89541e34ab24b69e266907c9f52c3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9541e34ab24b69e266907c9f52c33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8368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eastAsia="宋体"/>
          <w:sz w:val="21"/>
          <w:lang w:eastAsia="zh-CN"/>
        </w:rPr>
        <w:drawing>
          <wp:inline distT="0" distB="0" distL="114300" distR="114300">
            <wp:extent cx="3459480" cy="6640830"/>
            <wp:effectExtent l="0" t="0" r="7620" b="7620"/>
            <wp:docPr id="4" name="图片 4" descr="005b72740112a2947c7ed89fe166f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5b72740112a2947c7ed89fe166f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9480" cy="664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hint="eastAsia" w:ascii="Arial" w:eastAsia="宋体"/>
          <w:sz w:val="21"/>
          <w:lang w:eastAsia="zh-CN"/>
        </w:rPr>
      </w:pPr>
      <w:r>
        <w:rPr>
          <w:rFonts w:hint="eastAsia" w:ascii="Arial" w:eastAsia="宋体"/>
          <w:sz w:val="21"/>
          <w:lang w:eastAsia="zh-CN"/>
        </w:rPr>
        <w:drawing>
          <wp:inline distT="0" distB="0" distL="114300" distR="114300">
            <wp:extent cx="6554470" cy="4915535"/>
            <wp:effectExtent l="0" t="0" r="17780" b="18415"/>
            <wp:docPr id="5" name="图片 5" descr="7ca1c199ac4e8213d07fcbe17feb8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ca1c199ac4e8213d07fcbe17feb8d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before="88" w:line="222" w:lineRule="auto"/>
        <w:jc w:val="both"/>
      </w:pPr>
      <w:r>
        <w:drawing>
          <wp:inline distT="0" distB="0" distL="114300" distR="114300">
            <wp:extent cx="6554470" cy="4915535"/>
            <wp:effectExtent l="0" t="0" r="17780" b="18415"/>
            <wp:docPr id="6" name="图片 6" descr="f7d904010b94a237dbcfde28fddc6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7d904010b94a237dbcfde28fddc6a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88" w:line="222" w:lineRule="auto"/>
        <w:jc w:val="both"/>
      </w:pPr>
      <w:r>
        <w:drawing>
          <wp:inline distT="0" distB="0" distL="114300" distR="114300">
            <wp:extent cx="6554470" cy="4915535"/>
            <wp:effectExtent l="0" t="0" r="17780" b="18415"/>
            <wp:docPr id="7" name="图片 7" descr="50f5e87f48b5a3809b22da497bd56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0f5e87f48b5a3809b22da497bd565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88" w:line="222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554470" cy="4915535"/>
            <wp:effectExtent l="0" t="0" r="17780" b="18415"/>
            <wp:docPr id="8" name="图片 8" descr="50f5e87f48b5a3809b22da497bd56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0f5e87f48b5a3809b22da497bd565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88" w:line="222" w:lineRule="auto"/>
        <w:jc w:val="both"/>
        <w:rPr>
          <w:rFonts w:ascii="黑体" w:hAnsi="黑体" w:eastAsia="黑体" w:cs="黑体"/>
          <w:sz w:val="27"/>
          <w:szCs w:val="27"/>
        </w:rPr>
      </w:pPr>
      <w:r>
        <w:pict>
          <v:shape id="_x0000_s1026" o:spid="_x0000_s1026" o:spt="202" type="#_x0000_t202" style="position:absolute;left:0pt;margin-left:386.2pt;margin-top:-6.4pt;height:34.05pt;width:33.05pt;z-index:251659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20" w:line="640" w:lineRule="exact"/>
                    <w:ind w:left="20"/>
                  </w:pPr>
                </w:p>
              </w:txbxContent>
            </v:textbox>
          </v:shape>
        </w:pict>
      </w:r>
    </w:p>
    <w:sectPr>
      <w:footerReference r:id="rId5" w:type="default"/>
      <w:pgSz w:w="12070" w:h="16960"/>
      <w:pgMar w:top="923" w:right="562" w:bottom="1" w:left="1115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OGEyYWQ4ZjlkOTQ4YmE1ODU0OWE3NDU3MDNiYWIzMzgifQ=="/>
  </w:docVars>
  <w:rsids>
    <w:rsidRoot w:val="00000000"/>
    <w:rsid w:val="03101E00"/>
    <w:rsid w:val="0F0740B7"/>
    <w:rsid w:val="14CB44A3"/>
    <w:rsid w:val="3C000E26"/>
    <w:rsid w:val="734332FA"/>
    <w:rsid w:val="781A1483"/>
    <w:rsid w:val="7DCF4AB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TML Preformatted"/>
    <w:basedOn w:val="1"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jpe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465</Words>
  <Characters>540</Characters>
  <TotalTime>6</TotalTime>
  <ScaleCrop>false</ScaleCrop>
  <LinksUpToDate>false</LinksUpToDate>
  <CharactersWithSpaces>550</CharactersWithSpaces>
  <Application>WPS Office_12.1.0.16250_F1E327BC-269C-435d-A152-05C5408002CA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2023-08-18T10:15:00Z</dcterms:created>
  <dc:creator>Kingsoft-PDF</dc:creator>
  <cp:lastModifiedBy>幻觉</cp:lastModifiedBy>
  <dcterms:modified xsi:type="dcterms:W3CDTF">2024-03-09T02:07:31Z</dcterms:modified>
  <dc:subject>pdfbuilder</dc:subject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wqlLaW5nc29mdCBQREYgdG8gV1BTIDg1</vt:lpwstr>
  </property>
  <property fmtid="{D5CDD505-2E9C-101B-9397-08002B2CF9AE}" pid="3" name="Created">
    <vt:filetime>2023-08-18T10:15:22Z</vt:filetime>
  </property>
  <property fmtid="{D5CDD505-2E9C-101B-9397-08002B2CF9AE}" pid="4" name="UsrData">
    <vt:lpwstr>64ded437026568001f4701a3wl</vt:lpwstr>
  </property>
  <property fmtid="{D5CDD505-2E9C-101B-9397-08002B2CF9AE}" pid="5" name="KSOProductBuildVer">
    <vt:lpwstr>2052-12.1.0.16250</vt:lpwstr>
  </property>
  <property fmtid="{D5CDD505-2E9C-101B-9397-08002B2CF9AE}" pid="6" name="ICV">
    <vt:lpwstr>CF2FC34C9DC04585A04B12414726445B_13</vt:lpwstr>
  </property>
</Properties>
</file>