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电仪厂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30kW以上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低压</w:t>
      </w:r>
      <w:r>
        <w:rPr>
          <w:rFonts w:hint="eastAsia" w:ascii="黑体" w:hAnsi="黑体" w:eastAsia="黑体" w:cs="方正小标宋简体"/>
          <w:sz w:val="36"/>
          <w:szCs w:val="36"/>
        </w:rPr>
        <w:t>电机送外年度维保方案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一、运输要求</w:t>
      </w:r>
    </w:p>
    <w:tbl>
      <w:tblPr>
        <w:tblStyle w:val="5"/>
        <w:tblW w:w="13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730"/>
        <w:gridCol w:w="10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10011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乙方负责</w:t>
            </w:r>
          </w:p>
        </w:tc>
        <w:tc>
          <w:tcPr>
            <w:tcW w:w="10011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修理单位派运车辆必须有防震垫，在运输过程中应固定牢靠（底座、转子及整机），确保运输过程中不会受到外力损伤。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二、检修方案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1.项目名称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电仪厂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30kW以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上低压</w:t>
      </w:r>
      <w:r>
        <w:rPr>
          <w:rFonts w:hint="eastAsia" w:ascii="仿宋_GB2312" w:eastAsia="仿宋_GB2312"/>
          <w:color w:val="auto"/>
          <w:sz w:val="24"/>
          <w:szCs w:val="24"/>
        </w:rPr>
        <w:t>电</w:t>
      </w:r>
      <w:r>
        <w:rPr>
          <w:rFonts w:hint="eastAsia" w:ascii="仿宋_GB2312" w:eastAsia="仿宋_GB2312"/>
          <w:sz w:val="24"/>
          <w:szCs w:val="24"/>
        </w:rPr>
        <w:t>机送外年度维保</w:t>
      </w:r>
    </w:p>
    <w:p>
      <w:pPr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2.维修设备位号、名称、技术参数、安装位置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详见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下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表清单。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3.故障情况说明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考虑电机出现故障或周期性保养时，外修时间较长，对生产有一定的影响，该批电机按照年度维修合同，提前落实单位，缩短流程，及时送外维修。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4.检修内容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4"/>
          <w:szCs w:val="24"/>
        </w:rPr>
        <w:t>4.1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电机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定子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保养：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绕组清复保养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检查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、绝缘处理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、引出线、接线端子等检查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。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4.1.1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电机抽芯解体、检测绕组对地绝缘、绕组三相直流电阻。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4.1.2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定子绕组清理、清洗、烘焙干燥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，更换绕</w:t>
      </w: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组必须</w:t>
      </w: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  <w:t>做铁耗测试检查。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4.1.3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检查槽楔有无脱落损坏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有无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松动、凸起、发空等缺陷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并处理。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4.1.4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检查线圈端部绑扎带及垫块有无松动，防晕层是否完好，绝缘层有无胀变形等异常现象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并处理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4.1.5检查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引出线有无开裂、老化现象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引出线接头是否完好，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引出线安装位置和长度是否合适。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检查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定子线圈端部及引线绑扎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有无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松动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并处理。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4.1.6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检查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各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接线端子，确保连接可靠。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4.1.7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定子绕组浸漆绝缘处理后做对地绝缘、直流电阻复核、匝间耐压试验直流泄漏试验等电气试验。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若更换线圈还需增加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交流耐压试验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耐压试验应符合GB 755-2008）。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4.2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电机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转子保养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：清洗、动平衡、更换前后轴承等检查修复，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4.2.1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转子清理清洗烘焙干燥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color w:val="0000FF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4.2.2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各配合尺寸检查、修复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4.2.3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转子笼条端环检查有无开焊。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4.2.4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检查风叶、平衡块等旋转部件有无松动。转子动平衡校正，精度等级按IS1940中达到G2.5级。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4.2.5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更换前后轴承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SKF（甲供）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4.2.6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轴承室内腔清理干净，必要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时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进行修复。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4.2.7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零部件清洗、各配合尺寸复核。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4.2.8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检查风罩是否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完好</w:t>
      </w:r>
      <w:r>
        <w:rPr>
          <w:rFonts w:hint="eastAsia" w:ascii="仿宋_GB2312" w:eastAsia="仿宋_GB2312"/>
          <w:b w:val="0"/>
          <w:bCs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4.3电机维保均需更换所有密封垫，要求耐腐蚀耐酸材质。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4.4电动机内表面防锈处理，外表喷漆。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4.5电机所有检查的内容必须要拍照片作为出厂资料，涉及维修或更换处理的项目要有前后对比照片，随电机修理报告、相关试验报告一起交给甲方。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4.6检修过程中更换项目及维修项目需经甲方专业技术人员确认，同意后，方可进行更换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或维修,更换的旧轴承、端盖、轴需随电机返回甲方。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检修过程中涉及的需更换的备件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5.1轴承甲供。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color w:val="0000FF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5.2表中主要配件更换由乙方提供。</w:t>
      </w:r>
    </w:p>
    <w:tbl>
      <w:tblPr>
        <w:tblStyle w:val="6"/>
        <w:tblW w:w="13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683"/>
        <w:gridCol w:w="1200"/>
        <w:gridCol w:w="1035"/>
        <w:gridCol w:w="1327"/>
        <w:gridCol w:w="683"/>
        <w:gridCol w:w="690"/>
        <w:gridCol w:w="705"/>
        <w:gridCol w:w="780"/>
        <w:gridCol w:w="720"/>
        <w:gridCol w:w="867"/>
        <w:gridCol w:w="630"/>
        <w:gridCol w:w="600"/>
        <w:gridCol w:w="555"/>
        <w:gridCol w:w="570"/>
        <w:gridCol w:w="570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tabs>
                <w:tab w:val="left" w:pos="390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级数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功率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电压（V）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常规维修（不含SKF轴承）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主要配件维修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主要配件更换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端盖喷涂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风叶补焊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轴头喷涂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轴承档喷涂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接线柱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端盖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油盖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风叶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风罩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轴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引出线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绕组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200kW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315kW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350HP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工期要求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维修时长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3-5</w:t>
      </w:r>
      <w:r>
        <w:rPr>
          <w:rFonts w:hint="eastAsia" w:ascii="仿宋_GB2312" w:eastAsia="仿宋_GB2312"/>
          <w:sz w:val="24"/>
          <w:szCs w:val="24"/>
        </w:rPr>
        <w:t>天，计划性维保提前两天通知提电机，急修电机需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小时内响应提电机</w:t>
      </w:r>
      <w:r>
        <w:rPr>
          <w:rFonts w:hint="eastAsia" w:ascii="仿宋_GB2312" w:eastAsia="仿宋_GB2312"/>
          <w:sz w:val="24"/>
          <w:szCs w:val="24"/>
          <w:lang w:eastAsia="zh-CN"/>
        </w:rPr>
        <w:t>，因生产原因，正常情况电机逐台维修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验收标准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1、电机空试两小时。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eastAsia="仿宋_GB2312"/>
          <w:sz w:val="24"/>
          <w:szCs w:val="24"/>
        </w:rPr>
        <w:t>2、绝缘电阻： 绝缘＞20MΩ；直流电阻：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直流电阻：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标准范围为相互间差别及相对变化不大于最小值的2%，验收以拆解报告中直流电阻数据作为验收依据</w:t>
      </w:r>
      <w:r>
        <w:rPr>
          <w:rFonts w:hint="eastAsia" w:ascii="仿宋_GB2312" w:hAnsi="仿宋_GB2312" w:eastAsia="仿宋_GB2312" w:cs="仿宋_GB2312"/>
          <w:color w:val="auto"/>
          <w:sz w:val="24"/>
        </w:rPr>
        <w:t>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3、线圈温度： 正常情况外壳＜40℃。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4、轴承温度： 红外线测温仪检测电机轴承温度＜环境温度+5℃。带载定子温度和轴承温度和以前正常运行温度比较，相差不超过5℃</w:t>
      </w:r>
      <w:r>
        <w:rPr>
          <w:rFonts w:hint="eastAsia" w:ascii="仿宋_GB2312" w:eastAsia="仿宋_GB2312"/>
          <w:sz w:val="24"/>
          <w:szCs w:val="24"/>
          <w:lang w:eastAsia="zh-CN"/>
        </w:rPr>
        <w:t>，（单台电机出厂时提供温度）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5、振动：出厂水平、垂直及轴向均＜1.5mm/s，带载振动2.8以内符合标准。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6、空载指标：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如更换绕组，电机空载电流不超过额定电流的20%-30%；如不更换绕组，单台电机出厂时提供空载电流，三相电流不平衡值＜5%；空载运行电压为电机额定电压。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7、额定负载下运行不超过额定电流。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8、运行无异常声响。</w:t>
      </w:r>
    </w:p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四、结算方式</w:t>
      </w:r>
    </w:p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单次维修单次结算。</w:t>
      </w:r>
    </w:p>
    <w:p>
      <w:pPr>
        <w:numPr>
          <w:ilvl w:val="0"/>
          <w:numId w:val="0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五、</w:t>
      </w:r>
      <w:r>
        <w:rPr>
          <w:rFonts w:hint="eastAsia" w:ascii="仿宋_GB2312" w:eastAsia="仿宋_GB2312"/>
          <w:sz w:val="24"/>
          <w:szCs w:val="24"/>
        </w:rPr>
        <w:t>质保要求</w:t>
      </w:r>
    </w:p>
    <w:p>
      <w:p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质保一年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六、</w:t>
      </w:r>
      <w:r>
        <w:rPr>
          <w:rFonts w:hint="eastAsia" w:ascii="仿宋_GB2312" w:eastAsia="仿宋_GB2312"/>
          <w:sz w:val="24"/>
          <w:szCs w:val="24"/>
        </w:rPr>
        <w:t>合同期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限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2024.5.9-2025.5.8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CFA45"/>
    <w:multiLevelType w:val="singleLevel"/>
    <w:tmpl w:val="A6BCFA4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E80955"/>
    <w:multiLevelType w:val="singleLevel"/>
    <w:tmpl w:val="EEE809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U1YzRmY2VlOWIyNzE0OTkyNzAxZDJkNjQwZTVjMGMifQ=="/>
  </w:docVars>
  <w:rsids>
    <w:rsidRoot w:val="006762A8"/>
    <w:rsid w:val="000F25DE"/>
    <w:rsid w:val="00104B92"/>
    <w:rsid w:val="00195E79"/>
    <w:rsid w:val="0021013E"/>
    <w:rsid w:val="0026708C"/>
    <w:rsid w:val="003448AE"/>
    <w:rsid w:val="003969E2"/>
    <w:rsid w:val="003B16A8"/>
    <w:rsid w:val="003F42F6"/>
    <w:rsid w:val="00406A11"/>
    <w:rsid w:val="004A2C80"/>
    <w:rsid w:val="005A51CC"/>
    <w:rsid w:val="005A7440"/>
    <w:rsid w:val="00643449"/>
    <w:rsid w:val="006700A3"/>
    <w:rsid w:val="006762A8"/>
    <w:rsid w:val="006A7F05"/>
    <w:rsid w:val="006D0BB4"/>
    <w:rsid w:val="007301B6"/>
    <w:rsid w:val="00753A67"/>
    <w:rsid w:val="00790EAA"/>
    <w:rsid w:val="007A45C2"/>
    <w:rsid w:val="007A5C26"/>
    <w:rsid w:val="007C11E0"/>
    <w:rsid w:val="007D2756"/>
    <w:rsid w:val="007F08BF"/>
    <w:rsid w:val="00827C06"/>
    <w:rsid w:val="00A937B7"/>
    <w:rsid w:val="00AA2CB7"/>
    <w:rsid w:val="00B4231A"/>
    <w:rsid w:val="00B7213D"/>
    <w:rsid w:val="00B95578"/>
    <w:rsid w:val="00BA09C0"/>
    <w:rsid w:val="00BC5CB0"/>
    <w:rsid w:val="00BD5A73"/>
    <w:rsid w:val="00C10318"/>
    <w:rsid w:val="00C60886"/>
    <w:rsid w:val="00CB08DA"/>
    <w:rsid w:val="00CC1133"/>
    <w:rsid w:val="00CE3109"/>
    <w:rsid w:val="00D474D0"/>
    <w:rsid w:val="00D640EA"/>
    <w:rsid w:val="00D94E35"/>
    <w:rsid w:val="00DB0D5E"/>
    <w:rsid w:val="00DF107E"/>
    <w:rsid w:val="00E901D0"/>
    <w:rsid w:val="00E91460"/>
    <w:rsid w:val="00EA7A48"/>
    <w:rsid w:val="00EB7BFB"/>
    <w:rsid w:val="00FB041E"/>
    <w:rsid w:val="03564B7B"/>
    <w:rsid w:val="0547211A"/>
    <w:rsid w:val="06FC3447"/>
    <w:rsid w:val="0AFD6131"/>
    <w:rsid w:val="0BA50C29"/>
    <w:rsid w:val="0D5F13F7"/>
    <w:rsid w:val="0E060EE5"/>
    <w:rsid w:val="0ED72814"/>
    <w:rsid w:val="148B12D0"/>
    <w:rsid w:val="15BD01C2"/>
    <w:rsid w:val="1F785F71"/>
    <w:rsid w:val="224131C1"/>
    <w:rsid w:val="233252E2"/>
    <w:rsid w:val="24C044DA"/>
    <w:rsid w:val="25053F62"/>
    <w:rsid w:val="2A001403"/>
    <w:rsid w:val="2BA8442D"/>
    <w:rsid w:val="2D5B50F8"/>
    <w:rsid w:val="2DCD1C11"/>
    <w:rsid w:val="303A2976"/>
    <w:rsid w:val="354C54FD"/>
    <w:rsid w:val="35907432"/>
    <w:rsid w:val="399E1F94"/>
    <w:rsid w:val="3A923B26"/>
    <w:rsid w:val="3AD33290"/>
    <w:rsid w:val="3E2C0408"/>
    <w:rsid w:val="45571B9B"/>
    <w:rsid w:val="45A0279F"/>
    <w:rsid w:val="4886618B"/>
    <w:rsid w:val="49514269"/>
    <w:rsid w:val="497D50EE"/>
    <w:rsid w:val="49882C0F"/>
    <w:rsid w:val="4B0B0B28"/>
    <w:rsid w:val="4B2E3718"/>
    <w:rsid w:val="4B6F10D1"/>
    <w:rsid w:val="4C083A79"/>
    <w:rsid w:val="4DCB34AF"/>
    <w:rsid w:val="4DD27D5A"/>
    <w:rsid w:val="51380BCD"/>
    <w:rsid w:val="534B4667"/>
    <w:rsid w:val="541F568D"/>
    <w:rsid w:val="54635C1F"/>
    <w:rsid w:val="5DE82D88"/>
    <w:rsid w:val="5DE83EB0"/>
    <w:rsid w:val="5EF01ACB"/>
    <w:rsid w:val="5F83116D"/>
    <w:rsid w:val="61D01D37"/>
    <w:rsid w:val="64205B43"/>
    <w:rsid w:val="64EF6D71"/>
    <w:rsid w:val="667F2842"/>
    <w:rsid w:val="69E01F40"/>
    <w:rsid w:val="6A5F75D2"/>
    <w:rsid w:val="6B516863"/>
    <w:rsid w:val="6DF86720"/>
    <w:rsid w:val="6F52294B"/>
    <w:rsid w:val="711078FA"/>
    <w:rsid w:val="71504CCC"/>
    <w:rsid w:val="718A5533"/>
    <w:rsid w:val="755F161D"/>
    <w:rsid w:val="7A2737A5"/>
    <w:rsid w:val="7D9E2D45"/>
    <w:rsid w:val="7F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widowControl/>
      <w:tabs>
        <w:tab w:val="left" w:pos="730"/>
        <w:tab w:val="right" w:leader="dot" w:pos="8296"/>
      </w:tabs>
      <w:spacing w:line="480" w:lineRule="auto"/>
      <w:jc w:val="center"/>
      <w:outlineLvl w:val="1"/>
    </w:pPr>
    <w:rPr>
      <w:b/>
      <w:bCs/>
      <w:spacing w:val="20"/>
      <w:sz w:val="2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font51"/>
    <w:basedOn w:val="7"/>
    <w:autoRedefine/>
    <w:qFormat/>
    <w:uiPriority w:val="0"/>
    <w:rPr>
      <w:rFonts w:hint="default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3186</Words>
  <Characters>5085</Characters>
  <Lines>8</Lines>
  <Paragraphs>2</Paragraphs>
  <TotalTime>3</TotalTime>
  <ScaleCrop>false</ScaleCrop>
  <LinksUpToDate>false</LinksUpToDate>
  <CharactersWithSpaces>5111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2020-06-29T06:25:00Z</dcterms:created>
  <dc:creator>吴爱珍</dc:creator>
  <cp:lastModifiedBy>Administrator</cp:lastModifiedBy>
  <dcterms:modified xsi:type="dcterms:W3CDTF">2024-04-18T08:38:44Z</dcterms:modified>
  <dc:title>醋酸、动力厂片区高压电机送外年度维保方案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937B2EEED9B84ED88E7630DA1505F6DC</vt:lpwstr>
  </property>
</Properties>
</file>