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C45F5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left="0" w:right="0" w:firstLine="0"/>
        <w:jc w:val="center"/>
        <w:rPr>
          <w:rFonts w:hint="eastAsia" w:ascii="微软雅黑" w:hAnsi="微软雅黑" w:eastAsia="微软雅黑" w:cs="微软雅黑"/>
          <w:i w:val="0"/>
          <w:iCs w:val="0"/>
          <w:caps w:val="0"/>
          <w:color w:val="757575"/>
          <w:spacing w:val="0"/>
          <w:sz w:val="18"/>
          <w:szCs w:val="18"/>
        </w:rPr>
      </w:pPr>
      <w:r>
        <w:rPr>
          <w:rFonts w:hint="eastAsia" w:ascii="方正小标宋简体" w:hAnsi="宋体" w:eastAsia="方正小标宋简体" w:cs="宋体"/>
          <w:kern w:val="44"/>
          <w:sz w:val="44"/>
          <w:lang w:val="en-US" w:eastAsia="zh-CN" w:bidi="ar-SA"/>
        </w:rPr>
        <w:t>镇江海纳川公铁运输有限公司</w:t>
      </w:r>
    </w:p>
    <w:p w14:paraId="5AEC1AB7">
      <w:pPr>
        <w:pStyle w:val="4"/>
        <w:pageBreakBefore w:val="0"/>
        <w:widowControl w:val="0"/>
        <w:kinsoku/>
        <w:overflowPunct/>
        <w:topLinePunct w:val="0"/>
        <w:autoSpaceDE/>
        <w:autoSpaceDN/>
        <w:bidi w:val="0"/>
        <w:spacing w:line="600" w:lineRule="exact"/>
        <w:textAlignment w:val="auto"/>
        <w:rPr>
          <w:rFonts w:ascii="方正小标宋简体" w:eastAsia="方正小标宋简体" w:cs="宋体"/>
        </w:rPr>
      </w:pPr>
      <w:r>
        <w:rPr>
          <w:rFonts w:hint="eastAsia" w:ascii="方正小标宋简体" w:hAnsi="宋体" w:eastAsia="方正小标宋简体" w:cs="宋体"/>
        </w:rPr>
        <w:t>招标文件</w:t>
      </w:r>
    </w:p>
    <w:p w14:paraId="111E866D">
      <w:pPr>
        <w:pageBreakBefore w:val="0"/>
        <w:widowControl w:val="0"/>
        <w:kinsoku/>
        <w:overflowPunct/>
        <w:topLinePunct w:val="0"/>
        <w:autoSpaceDE/>
        <w:autoSpaceDN/>
        <w:bidi w:val="0"/>
        <w:spacing w:line="600" w:lineRule="exact"/>
        <w:ind w:firstLine="640" w:firstLineChars="200"/>
        <w:textAlignment w:val="auto"/>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我公司现</w:t>
      </w:r>
      <w:r>
        <w:rPr>
          <w:rFonts w:hint="eastAsia" w:ascii="方正仿宋简体" w:hAnsi="方正仿宋简体" w:eastAsia="方正仿宋简体" w:cs="方正仿宋简体"/>
          <w:bCs/>
          <w:sz w:val="32"/>
          <w:szCs w:val="32"/>
          <w:lang w:val="zh-CN"/>
        </w:rPr>
        <w:t>采用自主公开招标的方式选定供应商，</w:t>
      </w:r>
      <w:r>
        <w:rPr>
          <w:rFonts w:hint="eastAsia" w:ascii="方正仿宋简体" w:hAnsi="方正仿宋简体" w:eastAsia="方正仿宋简体" w:cs="方正仿宋简体"/>
          <w:sz w:val="32"/>
          <w:szCs w:val="32"/>
        </w:rPr>
        <w:t>欢迎具有相关资质的厂商前来投标。</w:t>
      </w:r>
    </w:p>
    <w:p w14:paraId="714A9918">
      <w:pPr>
        <w:pageBreakBefore w:val="0"/>
        <w:widowControl w:val="0"/>
        <w:kinsoku/>
        <w:overflowPunct/>
        <w:topLinePunct w:val="0"/>
        <w:autoSpaceDE/>
        <w:autoSpaceDN/>
        <w:bidi w:val="0"/>
        <w:spacing w:line="600" w:lineRule="exact"/>
        <w:ind w:firstLine="640" w:firstLineChars="200"/>
        <w:textAlignment w:val="auto"/>
        <w:rPr>
          <w:rFonts w:ascii="方正仿宋简体" w:hAnsi="方正仿宋简体" w:eastAsia="方正仿宋简体" w:cs="方正仿宋简体"/>
          <w:sz w:val="32"/>
          <w:szCs w:val="32"/>
        </w:rPr>
      </w:pPr>
      <w:r>
        <w:rPr>
          <w:rFonts w:hint="eastAsia" w:ascii="方正黑体_GBK" w:hAnsi="方正黑体_GBK" w:eastAsia="方正黑体_GBK" w:cs="方正黑体_GBK"/>
          <w:sz w:val="32"/>
          <w:szCs w:val="32"/>
        </w:rPr>
        <w:t>一、招标概况</w:t>
      </w:r>
    </w:p>
    <w:p w14:paraId="1115DF21">
      <w:pPr>
        <w:pageBreakBefore w:val="0"/>
        <w:widowControl w:val="0"/>
        <w:kinsoku/>
        <w:overflowPunct/>
        <w:topLinePunct w:val="0"/>
        <w:autoSpaceDE/>
        <w:autoSpaceDN/>
        <w:bidi w:val="0"/>
        <w:spacing w:line="600" w:lineRule="exact"/>
        <w:ind w:firstLine="640" w:firstLineChars="200"/>
        <w:jc w:val="left"/>
        <w:textAlignment w:val="auto"/>
        <w:rPr>
          <w:rFonts w:hint="default" w:ascii="方正仿宋简体" w:hAnsi="方正仿宋简体" w:eastAsia="方正仿宋简体" w:cs="方正仿宋简体"/>
          <w:sz w:val="32"/>
          <w:szCs w:val="32"/>
          <w:lang w:val="en-US" w:eastAsia="zh-CN"/>
        </w:rPr>
      </w:pPr>
      <w:r>
        <w:rPr>
          <w:rFonts w:hint="eastAsia" w:ascii="方正楷体_GBK" w:hAnsi="方正楷体_GBK" w:eastAsia="方正楷体_GBK" w:cs="方正楷体_GBK"/>
          <w:sz w:val="32"/>
          <w:szCs w:val="32"/>
        </w:rPr>
        <w:t>（一）</w:t>
      </w:r>
      <w:r>
        <w:rPr>
          <w:rFonts w:hint="eastAsia" w:ascii="方正仿宋简体" w:hAnsi="方正仿宋简体" w:eastAsia="方正仿宋简体" w:cs="方正仿宋简体"/>
          <w:bCs/>
          <w:sz w:val="32"/>
          <w:szCs w:val="32"/>
        </w:rPr>
        <w:t>项目名称：</w:t>
      </w:r>
      <w:r>
        <w:rPr>
          <w:rFonts w:hint="eastAsia" w:ascii="方正仿宋简体" w:hAnsi="方正仿宋简体" w:eastAsia="方正仿宋简体" w:cs="方正仿宋简体"/>
          <w:bCs/>
          <w:sz w:val="32"/>
          <w:szCs w:val="32"/>
          <w:highlight w:val="none"/>
          <w:u w:val="single"/>
        </w:rPr>
        <w:t>202</w:t>
      </w:r>
      <w:r>
        <w:rPr>
          <w:rFonts w:hint="eastAsia" w:ascii="方正仿宋简体" w:hAnsi="方正仿宋简体" w:eastAsia="方正仿宋简体" w:cs="方正仿宋简体"/>
          <w:bCs/>
          <w:sz w:val="32"/>
          <w:szCs w:val="32"/>
          <w:highlight w:val="none"/>
          <w:u w:val="single"/>
          <w:lang w:val="en-US" w:eastAsia="zh-CN"/>
        </w:rPr>
        <w:t>5</w:t>
      </w:r>
      <w:r>
        <w:rPr>
          <w:rFonts w:hint="eastAsia" w:ascii="方正仿宋简体" w:hAnsi="方正仿宋简体" w:eastAsia="方正仿宋简体" w:cs="方正仿宋简体"/>
          <w:bCs/>
          <w:sz w:val="32"/>
          <w:szCs w:val="32"/>
          <w:highlight w:val="none"/>
          <w:u w:val="single"/>
        </w:rPr>
        <w:t>报废车辆处置</w:t>
      </w:r>
      <w:r>
        <w:rPr>
          <w:rFonts w:hint="eastAsia" w:ascii="方正仿宋简体" w:hAnsi="方正仿宋简体" w:eastAsia="方正仿宋简体" w:cs="方正仿宋简体"/>
          <w:kern w:val="2"/>
          <w:sz w:val="32"/>
          <w:szCs w:val="32"/>
          <w:highlight w:val="none"/>
          <w:u w:val="single"/>
          <w:lang w:val="en-US" w:eastAsia="zh-CN" w:bidi="ar-SA"/>
        </w:rPr>
        <w:t>；</w:t>
      </w:r>
    </w:p>
    <w:p w14:paraId="6FD81A25">
      <w:pPr>
        <w:pageBreakBefore w:val="0"/>
        <w:widowControl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（二）</w:t>
      </w:r>
      <w:r>
        <w:rPr>
          <w:rFonts w:hint="eastAsia" w:ascii="方正仿宋简体" w:hAnsi="方正仿宋简体" w:eastAsia="方正仿宋简体" w:cs="方正仿宋简体"/>
          <w:sz w:val="32"/>
          <w:szCs w:val="32"/>
        </w:rPr>
        <w:t>施工时间：</w:t>
      </w:r>
      <w:r>
        <w:rPr>
          <w:rFonts w:hint="eastAsia" w:ascii="方正仿宋简体" w:hAnsi="方正仿宋简体" w:eastAsia="方正仿宋简体" w:cs="方正仿宋简体"/>
          <w:sz w:val="32"/>
          <w:szCs w:val="32"/>
          <w:u w:val="single"/>
        </w:rPr>
        <w:t>合同签订且</w:t>
      </w:r>
      <w:r>
        <w:rPr>
          <w:rFonts w:hint="eastAsia" w:ascii="方正仿宋简体" w:hAnsi="方正仿宋简体" w:eastAsia="方正仿宋简体" w:cs="方正仿宋简体"/>
          <w:sz w:val="32"/>
          <w:szCs w:val="32"/>
          <w:u w:val="single"/>
          <w:lang w:eastAsia="zh-CN"/>
        </w:rPr>
        <w:t>招标方</w:t>
      </w:r>
      <w:r>
        <w:rPr>
          <w:rFonts w:hint="eastAsia" w:ascii="方正仿宋简体" w:hAnsi="方正仿宋简体" w:eastAsia="方正仿宋简体" w:cs="方正仿宋简体"/>
          <w:sz w:val="32"/>
          <w:szCs w:val="32"/>
          <w:u w:val="single"/>
        </w:rPr>
        <w:t>具备施工条件</w:t>
      </w:r>
      <w:r>
        <w:rPr>
          <w:rFonts w:hint="eastAsia" w:ascii="方正仿宋简体" w:hAnsi="方正仿宋简体" w:eastAsia="方正仿宋简体" w:cs="方正仿宋简体"/>
          <w:sz w:val="32"/>
          <w:szCs w:val="32"/>
          <w:u w:val="single"/>
          <w:lang w:eastAsia="zh-CN"/>
        </w:rPr>
        <w:t>后</w:t>
      </w:r>
      <w:r>
        <w:rPr>
          <w:rFonts w:hint="eastAsia" w:ascii="方正仿宋简体" w:hAnsi="方正仿宋简体" w:eastAsia="方正仿宋简体" w:cs="方正仿宋简体"/>
          <w:color w:val="FF0000"/>
          <w:sz w:val="32"/>
          <w:szCs w:val="32"/>
          <w:highlight w:val="none"/>
          <w:u w:val="single"/>
          <w:lang w:val="en-US" w:eastAsia="zh-CN"/>
        </w:rPr>
        <w:t>7个工作日</w:t>
      </w:r>
      <w:r>
        <w:rPr>
          <w:rFonts w:hint="eastAsia" w:ascii="方正仿宋简体" w:hAnsi="方正仿宋简体" w:eastAsia="方正仿宋简体" w:cs="方正仿宋简体"/>
          <w:color w:val="FF0000"/>
          <w:sz w:val="32"/>
          <w:szCs w:val="32"/>
          <w:highlight w:val="none"/>
          <w:u w:val="single"/>
        </w:rPr>
        <w:t>内</w:t>
      </w:r>
      <w:r>
        <w:rPr>
          <w:rFonts w:hint="eastAsia" w:ascii="方正仿宋简体" w:hAnsi="方正仿宋简体" w:eastAsia="方正仿宋简体" w:cs="方正仿宋简体"/>
          <w:sz w:val="32"/>
          <w:szCs w:val="32"/>
          <w:u w:val="single"/>
          <w:lang w:eastAsia="zh-CN"/>
        </w:rPr>
        <w:t>完成</w:t>
      </w:r>
      <w:r>
        <w:rPr>
          <w:rFonts w:hint="eastAsia" w:ascii="方正仿宋简体" w:hAnsi="方正仿宋简体" w:eastAsia="方正仿宋简体" w:cs="方正仿宋简体"/>
          <w:sz w:val="32"/>
          <w:szCs w:val="32"/>
        </w:rPr>
        <w:t>；</w:t>
      </w:r>
    </w:p>
    <w:p w14:paraId="7797CF06">
      <w:pPr>
        <w:pageBreakBefore w:val="0"/>
        <w:widowControl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sz w:val="32"/>
          <w:szCs w:val="32"/>
          <w:u w:val="single"/>
        </w:rPr>
      </w:pPr>
      <w:r>
        <w:rPr>
          <w:rFonts w:hint="eastAsia" w:ascii="方正楷体_GBK" w:hAnsi="方正楷体_GBK" w:eastAsia="方正楷体_GBK" w:cs="方正楷体_GBK"/>
          <w:sz w:val="32"/>
          <w:szCs w:val="32"/>
        </w:rPr>
        <w:t>（三）</w:t>
      </w:r>
      <w:r>
        <w:rPr>
          <w:rFonts w:hint="eastAsia" w:ascii="方正仿宋简体" w:hAnsi="方正仿宋简体" w:eastAsia="方正仿宋简体" w:cs="方正仿宋简体"/>
          <w:sz w:val="32"/>
          <w:szCs w:val="32"/>
        </w:rPr>
        <w:t>施工地点</w:t>
      </w:r>
      <w:r>
        <w:rPr>
          <w:rFonts w:hint="eastAsia" w:ascii="方正仿宋简体" w:hAnsi="方正仿宋简体" w:eastAsia="方正仿宋简体" w:cs="方正仿宋简体"/>
          <w:bCs/>
          <w:sz w:val="32"/>
          <w:szCs w:val="32"/>
          <w:u w:val="single"/>
          <w:lang w:val="en-US" w:eastAsia="zh-CN"/>
        </w:rPr>
        <w:t>：镇江海纳川公铁运输有限公司；</w:t>
      </w:r>
    </w:p>
    <w:p w14:paraId="32BF7E5C">
      <w:pPr>
        <w:pageBreakBefore w:val="0"/>
        <w:widowControl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sz w:val="32"/>
          <w:szCs w:val="32"/>
          <w:u w:val="single"/>
        </w:rPr>
      </w:pPr>
      <w:r>
        <w:rPr>
          <w:rFonts w:hint="eastAsia" w:ascii="方正楷体_GBK" w:hAnsi="方正楷体_GBK" w:eastAsia="方正楷体_GBK" w:cs="方正楷体_GBK"/>
          <w:sz w:val="32"/>
          <w:szCs w:val="32"/>
        </w:rPr>
        <w:t>（四）</w:t>
      </w:r>
      <w:r>
        <w:rPr>
          <w:rFonts w:hint="eastAsia" w:ascii="方正仿宋简体" w:hAnsi="方正仿宋简体" w:eastAsia="方正仿宋简体" w:cs="方正仿宋简体"/>
          <w:sz w:val="32"/>
          <w:szCs w:val="32"/>
        </w:rPr>
        <w:t>投标截止时间：</w:t>
      </w:r>
      <w:r>
        <w:rPr>
          <w:rFonts w:hint="eastAsia" w:ascii="方正仿宋简体" w:hAnsi="方正仿宋简体" w:eastAsia="方正仿宋简体" w:cs="方正仿宋简体"/>
          <w:sz w:val="32"/>
          <w:szCs w:val="32"/>
          <w:u w:val="single"/>
          <w:lang w:val="en-US" w:eastAsia="zh-CN"/>
        </w:rPr>
        <w:t>2025年4月17日上午10:00</w:t>
      </w:r>
      <w:r>
        <w:rPr>
          <w:rFonts w:hint="eastAsia" w:ascii="方正仿宋简体" w:hAnsi="方正仿宋简体" w:eastAsia="方正仿宋简体" w:cs="方正仿宋简体"/>
          <w:sz w:val="32"/>
          <w:szCs w:val="32"/>
          <w:u w:val="single"/>
        </w:rPr>
        <w:t>；</w:t>
      </w:r>
    </w:p>
    <w:p w14:paraId="74AD016A">
      <w:pPr>
        <w:pageBreakBefore w:val="0"/>
        <w:widowControl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（五）</w:t>
      </w:r>
      <w:r>
        <w:rPr>
          <w:rFonts w:hint="eastAsia" w:ascii="方正仿宋简体" w:hAnsi="方正仿宋简体" w:eastAsia="方正仿宋简体" w:cs="方正仿宋简体"/>
          <w:sz w:val="32"/>
          <w:szCs w:val="32"/>
        </w:rPr>
        <w:t>初定开标时间：</w:t>
      </w:r>
      <w:r>
        <w:rPr>
          <w:rFonts w:hint="eastAsia" w:ascii="方正仿宋简体" w:hAnsi="方正仿宋简体" w:eastAsia="方正仿宋简体" w:cs="方正仿宋简体"/>
          <w:sz w:val="32"/>
          <w:szCs w:val="32"/>
          <w:u w:val="single"/>
          <w:lang w:val="en-US" w:eastAsia="zh-CN"/>
        </w:rPr>
        <w:t>2025年4月17日上午10:00</w:t>
      </w:r>
      <w:bookmarkStart w:id="0" w:name="_GoBack"/>
      <w:bookmarkEnd w:id="0"/>
      <w:r>
        <w:rPr>
          <w:rFonts w:hint="eastAsia" w:ascii="方正仿宋简体" w:hAnsi="方正仿宋简体" w:eastAsia="方正仿宋简体" w:cs="方正仿宋简体"/>
          <w:sz w:val="32"/>
          <w:szCs w:val="32"/>
          <w:u w:val="single"/>
        </w:rPr>
        <w:t>；</w:t>
      </w:r>
    </w:p>
    <w:p w14:paraId="001C1334">
      <w:pPr>
        <w:pageBreakBefore w:val="0"/>
        <w:widowControl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（六）</w:t>
      </w:r>
      <w:r>
        <w:rPr>
          <w:rFonts w:hint="eastAsia" w:ascii="方正仿宋简体" w:hAnsi="方正仿宋简体" w:eastAsia="方正仿宋简体" w:cs="方正仿宋简体"/>
          <w:sz w:val="32"/>
          <w:szCs w:val="32"/>
        </w:rPr>
        <w:t>开标地点：</w:t>
      </w:r>
      <w:r>
        <w:rPr>
          <w:rFonts w:hint="eastAsia" w:ascii="方正仿宋简体" w:hAnsi="方正仿宋简体" w:eastAsia="方正仿宋简体" w:cs="方正仿宋简体"/>
          <w:sz w:val="32"/>
          <w:szCs w:val="32"/>
          <w:u w:val="single"/>
        </w:rPr>
        <w:t>镇江海纳川物流产业发展有限责任公司210会议室</w:t>
      </w:r>
      <w:r>
        <w:rPr>
          <w:rFonts w:hint="eastAsia" w:ascii="方正仿宋简体" w:hAnsi="方正仿宋简体" w:eastAsia="方正仿宋简体" w:cs="方正仿宋简体"/>
          <w:sz w:val="32"/>
          <w:szCs w:val="32"/>
        </w:rPr>
        <w:t>；</w:t>
      </w:r>
    </w:p>
    <w:p w14:paraId="306C50B1">
      <w:pPr>
        <w:pStyle w:val="7"/>
        <w:pageBreakBefore w:val="0"/>
        <w:widowControl w:val="0"/>
        <w:kinsoku/>
        <w:overflowPunct/>
        <w:topLinePunct w:val="0"/>
        <w:autoSpaceDE/>
        <w:autoSpaceDN/>
        <w:bidi w:val="0"/>
        <w:spacing w:after="0" w:line="600" w:lineRule="exact"/>
        <w:ind w:firstLine="640" w:firstLineChars="200"/>
        <w:textAlignment w:val="auto"/>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（七）</w:t>
      </w:r>
      <w:r>
        <w:rPr>
          <w:rFonts w:hint="eastAsia" w:ascii="方正仿宋简体" w:hAnsi="方正仿宋简体" w:eastAsia="方正仿宋简体" w:cs="方正仿宋简体"/>
          <w:sz w:val="32"/>
          <w:szCs w:val="32"/>
        </w:rPr>
        <w:t>中标公示：中标信息将于开标后在</w:t>
      </w:r>
      <w:r>
        <w:rPr>
          <w:rFonts w:hint="eastAsia" w:ascii="方正仿宋简体" w:hAnsi="方正仿宋简体" w:eastAsia="方正仿宋简体" w:cs="方正仿宋简体"/>
          <w:sz w:val="32"/>
          <w:szCs w:val="32"/>
          <w:lang w:val="en-US" w:eastAsia="zh-CN"/>
        </w:rPr>
        <w:t>江苏索普集团</w:t>
      </w:r>
      <w:r>
        <w:rPr>
          <w:rFonts w:hint="eastAsia" w:ascii="方正仿宋简体" w:hAnsi="方正仿宋简体" w:eastAsia="方正仿宋简体" w:cs="方正仿宋简体"/>
          <w:sz w:val="32"/>
          <w:szCs w:val="32"/>
        </w:rPr>
        <w:t>官网公示，请各投标人登录</w:t>
      </w:r>
      <w:r>
        <w:rPr>
          <w:rFonts w:hint="eastAsia" w:ascii="方正仿宋简体" w:hAnsi="方正仿宋简体" w:eastAsia="方正仿宋简体" w:cs="方正仿宋简体"/>
          <w:bCs/>
          <w:sz w:val="32"/>
          <w:szCs w:val="32"/>
        </w:rPr>
        <w:t>http://www.sopo.com.cn/</w:t>
      </w:r>
      <w:r>
        <w:rPr>
          <w:rFonts w:hint="eastAsia" w:ascii="方正仿宋简体" w:hAnsi="方正仿宋简体" w:eastAsia="方正仿宋简体" w:cs="方正仿宋简体"/>
          <w:sz w:val="32"/>
          <w:szCs w:val="32"/>
        </w:rPr>
        <w:t>查询。</w:t>
      </w:r>
    </w:p>
    <w:p w14:paraId="4B97C7B5">
      <w:pPr>
        <w:pageBreakBefore w:val="0"/>
        <w:widowControl w:val="0"/>
        <w:kinsoku/>
        <w:wordWrap w:val="0"/>
        <w:overflowPunct/>
        <w:topLinePunct w:val="0"/>
        <w:autoSpaceDE/>
        <w:autoSpaceDN/>
        <w:bidi w:val="0"/>
        <w:spacing w:line="600" w:lineRule="exact"/>
        <w:ind w:firstLine="640" w:firstLineChars="200"/>
        <w:jc w:val="left"/>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二、招标内容</w:t>
      </w:r>
    </w:p>
    <w:p w14:paraId="5D720446">
      <w:pPr>
        <w:pStyle w:val="2"/>
        <w:ind w:left="0" w:leftChars="0" w:firstLine="0" w:firstLineChars="0"/>
        <w:rPr>
          <w:rFonts w:hint="eastAsia" w:ascii="方正仿宋_GBK" w:hAnsi="仿宋_GB2312" w:eastAsia="方正仿宋_GBK" w:cs="仿宋_GB2312"/>
          <w:kern w:val="1"/>
          <w:sz w:val="32"/>
          <w:szCs w:val="32"/>
        </w:rPr>
      </w:pPr>
      <w:r>
        <w:rPr>
          <w:rFonts w:hint="eastAsia" w:ascii="方正仿宋_GBK" w:hAnsi="仿宋_GB2312" w:eastAsia="方正仿宋_GBK" w:cs="仿宋_GB2312"/>
          <w:kern w:val="1"/>
          <w:sz w:val="32"/>
          <w:szCs w:val="32"/>
        </w:rPr>
        <w:t>1.服务时间：202</w:t>
      </w:r>
      <w:r>
        <w:rPr>
          <w:rFonts w:hint="eastAsia" w:ascii="方正仿宋_GBK" w:hAnsi="仿宋_GB2312" w:eastAsia="方正仿宋_GBK" w:cs="仿宋_GB2312"/>
          <w:kern w:val="1"/>
          <w:sz w:val="32"/>
          <w:szCs w:val="32"/>
          <w:lang w:val="en-US" w:eastAsia="zh-CN"/>
        </w:rPr>
        <w:t>5</w:t>
      </w:r>
      <w:r>
        <w:rPr>
          <w:rFonts w:hint="eastAsia" w:ascii="方正仿宋_GBK" w:hAnsi="仿宋_GB2312" w:eastAsia="方正仿宋_GBK" w:cs="仿宋_GB2312"/>
          <w:kern w:val="1"/>
          <w:sz w:val="32"/>
          <w:szCs w:val="32"/>
        </w:rPr>
        <w:t>年</w:t>
      </w:r>
      <w:r>
        <w:rPr>
          <w:rFonts w:hint="eastAsia" w:ascii="方正仿宋_GBK" w:hAnsi="仿宋_GB2312" w:eastAsia="方正仿宋_GBK" w:cs="仿宋_GB2312"/>
          <w:kern w:val="1"/>
          <w:sz w:val="32"/>
          <w:szCs w:val="32"/>
          <w:lang w:val="en-US" w:eastAsia="zh-CN"/>
        </w:rPr>
        <w:t>4</w:t>
      </w:r>
      <w:r>
        <w:rPr>
          <w:rFonts w:hint="eastAsia" w:ascii="方正仿宋_GBK" w:hAnsi="仿宋_GB2312" w:eastAsia="方正仿宋_GBK" w:cs="仿宋_GB2312"/>
          <w:kern w:val="1"/>
          <w:sz w:val="32"/>
          <w:szCs w:val="32"/>
        </w:rPr>
        <w:t>月</w:t>
      </w:r>
      <w:r>
        <w:rPr>
          <w:rFonts w:hint="eastAsia" w:ascii="方正仿宋_GBK" w:hAnsi="仿宋_GB2312" w:eastAsia="方正仿宋_GBK" w:cs="仿宋_GB2312"/>
          <w:kern w:val="1"/>
          <w:sz w:val="32"/>
          <w:szCs w:val="32"/>
          <w:lang w:val="en-US" w:eastAsia="zh-CN"/>
        </w:rPr>
        <w:t>30</w:t>
      </w:r>
      <w:r>
        <w:rPr>
          <w:rFonts w:hint="eastAsia" w:ascii="方正仿宋_GBK" w:hAnsi="仿宋_GB2312" w:eastAsia="方正仿宋_GBK" w:cs="仿宋_GB2312"/>
          <w:kern w:val="1"/>
          <w:sz w:val="32"/>
          <w:szCs w:val="32"/>
        </w:rPr>
        <w:t>日</w:t>
      </w:r>
      <w:r>
        <w:rPr>
          <w:rFonts w:hint="eastAsia" w:ascii="方正仿宋_GBK" w:hAnsi="仿宋_GB2312" w:eastAsia="方正仿宋_GBK" w:cs="仿宋_GB2312"/>
          <w:kern w:val="1"/>
          <w:sz w:val="32"/>
          <w:szCs w:val="32"/>
          <w:lang w:val="en-US" w:eastAsia="zh-CN"/>
        </w:rPr>
        <w:t>前完成报废并将（牵引车）车辆报废证明及车辆回收证明交给招标方</w:t>
      </w:r>
      <w:r>
        <w:rPr>
          <w:rFonts w:hint="eastAsia" w:ascii="方正仿宋_GBK" w:hAnsi="仿宋_GB2312" w:eastAsia="方正仿宋_GBK" w:cs="仿宋_GB2312"/>
          <w:kern w:val="1"/>
          <w:sz w:val="32"/>
          <w:szCs w:val="32"/>
        </w:rPr>
        <w:t>。</w:t>
      </w:r>
    </w:p>
    <w:p w14:paraId="378631C7">
      <w:pPr>
        <w:pStyle w:val="2"/>
        <w:ind w:left="0" w:leftChars="0" w:firstLine="0" w:firstLineChars="0"/>
        <w:rPr>
          <w:rFonts w:hint="default" w:ascii="方正仿宋_GBK" w:hAnsi="仿宋_GB2312" w:eastAsia="方正仿宋_GBK" w:cs="仿宋_GB2312"/>
          <w:kern w:val="1"/>
          <w:sz w:val="32"/>
          <w:szCs w:val="32"/>
          <w:lang w:val="en-US" w:eastAsia="zh-CN"/>
        </w:rPr>
      </w:pPr>
      <w:r>
        <w:rPr>
          <w:rFonts w:hint="eastAsia" w:ascii="方正仿宋_GBK" w:hAnsi="仿宋_GB2312" w:eastAsia="方正仿宋_GBK" w:cs="仿宋_GB2312"/>
          <w:kern w:val="1"/>
          <w:sz w:val="32"/>
          <w:szCs w:val="32"/>
          <w:lang w:val="en-US" w:eastAsia="zh-CN"/>
        </w:rPr>
        <w:t>2.服务内容：</w:t>
      </w:r>
    </w:p>
    <w:tbl>
      <w:tblPr>
        <w:tblStyle w:val="13"/>
        <w:tblW w:w="8901"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6"/>
        <w:gridCol w:w="1409"/>
        <w:gridCol w:w="1559"/>
        <w:gridCol w:w="1997"/>
        <w:gridCol w:w="1504"/>
        <w:gridCol w:w="1416"/>
      </w:tblGrid>
      <w:tr w14:paraId="62D2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trPr>
        <w:tc>
          <w:tcPr>
            <w:tcW w:w="1016" w:type="dxa"/>
            <w:noWrap w:val="0"/>
            <w:vAlign w:val="center"/>
          </w:tcPr>
          <w:p w14:paraId="16E712C6">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sz w:val="24"/>
                <w:szCs w:val="24"/>
              </w:rPr>
            </w:pPr>
            <w:r>
              <w:rPr>
                <w:rFonts w:hint="eastAsia" w:ascii="方正仿宋简体" w:hAnsi="方正仿宋简体" w:eastAsia="方正仿宋简体" w:cs="方正仿宋简体"/>
                <w:b w:val="0"/>
                <w:bCs w:val="0"/>
                <w:color w:val="000000"/>
                <w:kern w:val="0"/>
                <w:sz w:val="24"/>
                <w:szCs w:val="24"/>
                <w:lang w:bidi="ar"/>
              </w:rPr>
              <w:t>序号</w:t>
            </w:r>
          </w:p>
        </w:tc>
        <w:tc>
          <w:tcPr>
            <w:tcW w:w="1409" w:type="dxa"/>
            <w:noWrap w:val="0"/>
            <w:vAlign w:val="center"/>
          </w:tcPr>
          <w:p w14:paraId="13702CFC">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sz w:val="24"/>
                <w:szCs w:val="24"/>
              </w:rPr>
            </w:pPr>
            <w:r>
              <w:rPr>
                <w:rFonts w:hint="eastAsia" w:ascii="方正仿宋简体" w:hAnsi="方正仿宋简体" w:eastAsia="方正仿宋简体" w:cs="方正仿宋简体"/>
                <w:b w:val="0"/>
                <w:bCs w:val="0"/>
                <w:color w:val="000000"/>
                <w:kern w:val="0"/>
                <w:sz w:val="24"/>
                <w:szCs w:val="24"/>
                <w:lang w:bidi="ar"/>
              </w:rPr>
              <w:t>车牌号</w:t>
            </w:r>
          </w:p>
        </w:tc>
        <w:tc>
          <w:tcPr>
            <w:tcW w:w="1559" w:type="dxa"/>
            <w:noWrap w:val="0"/>
            <w:vAlign w:val="center"/>
          </w:tcPr>
          <w:p w14:paraId="099D35A0">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sz w:val="24"/>
                <w:szCs w:val="24"/>
              </w:rPr>
            </w:pPr>
            <w:r>
              <w:rPr>
                <w:rFonts w:hint="eastAsia" w:ascii="方正仿宋简体" w:hAnsi="方正仿宋简体" w:eastAsia="方正仿宋简体" w:cs="方正仿宋简体"/>
                <w:b w:val="0"/>
                <w:bCs w:val="0"/>
                <w:color w:val="000000"/>
                <w:kern w:val="0"/>
                <w:sz w:val="24"/>
                <w:szCs w:val="24"/>
                <w:lang w:bidi="ar"/>
              </w:rPr>
              <w:t>类别</w:t>
            </w:r>
          </w:p>
        </w:tc>
        <w:tc>
          <w:tcPr>
            <w:tcW w:w="1997" w:type="dxa"/>
            <w:noWrap w:val="0"/>
            <w:vAlign w:val="center"/>
          </w:tcPr>
          <w:p w14:paraId="339FEA11">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kern w:val="0"/>
                <w:sz w:val="24"/>
                <w:szCs w:val="24"/>
                <w:lang w:bidi="ar"/>
              </w:rPr>
            </w:pPr>
            <w:r>
              <w:rPr>
                <w:rFonts w:hint="eastAsia" w:ascii="方正仿宋简体" w:hAnsi="方正仿宋简体" w:eastAsia="方正仿宋简体" w:cs="方正仿宋简体"/>
                <w:b w:val="0"/>
                <w:bCs w:val="0"/>
                <w:color w:val="000000"/>
                <w:kern w:val="0"/>
                <w:sz w:val="24"/>
                <w:szCs w:val="24"/>
                <w:lang w:bidi="ar"/>
              </w:rPr>
              <w:t>品牌型号</w:t>
            </w:r>
          </w:p>
        </w:tc>
        <w:tc>
          <w:tcPr>
            <w:tcW w:w="1504" w:type="dxa"/>
            <w:noWrap w:val="0"/>
            <w:vAlign w:val="center"/>
          </w:tcPr>
          <w:p w14:paraId="62DE8F6A">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sz w:val="24"/>
                <w:szCs w:val="24"/>
                <w:lang w:eastAsia="zh-CN"/>
              </w:rPr>
            </w:pPr>
            <w:r>
              <w:rPr>
                <w:rFonts w:hint="eastAsia" w:ascii="方正仿宋简体" w:hAnsi="方正仿宋简体" w:eastAsia="方正仿宋简体" w:cs="方正仿宋简体"/>
                <w:b w:val="0"/>
                <w:bCs w:val="0"/>
                <w:color w:val="000000"/>
                <w:kern w:val="0"/>
                <w:sz w:val="24"/>
                <w:szCs w:val="24"/>
                <w:lang w:bidi="ar"/>
              </w:rPr>
              <w:t>质量</w:t>
            </w:r>
            <w:r>
              <w:rPr>
                <w:rFonts w:hint="eastAsia" w:ascii="方正仿宋简体" w:hAnsi="方正仿宋简体" w:eastAsia="方正仿宋简体" w:cs="方正仿宋简体"/>
                <w:b w:val="0"/>
                <w:bCs w:val="0"/>
                <w:color w:val="000000"/>
                <w:kern w:val="0"/>
                <w:sz w:val="24"/>
                <w:szCs w:val="24"/>
                <w:lang w:eastAsia="zh-CN" w:bidi="ar"/>
              </w:rPr>
              <w:t>（</w:t>
            </w:r>
            <w:r>
              <w:rPr>
                <w:rFonts w:hint="eastAsia" w:ascii="方正仿宋简体" w:hAnsi="方正仿宋简体" w:eastAsia="方正仿宋简体" w:cs="方正仿宋简体"/>
                <w:b w:val="0"/>
                <w:bCs w:val="0"/>
                <w:color w:val="000000"/>
                <w:kern w:val="0"/>
                <w:sz w:val="24"/>
                <w:szCs w:val="24"/>
                <w:lang w:val="en-US" w:eastAsia="zh-CN" w:bidi="ar"/>
              </w:rPr>
              <w:t>预估</w:t>
            </w:r>
            <w:r>
              <w:rPr>
                <w:rFonts w:hint="eastAsia" w:ascii="方正仿宋简体" w:hAnsi="方正仿宋简体" w:eastAsia="方正仿宋简体" w:cs="方正仿宋简体"/>
                <w:b w:val="0"/>
                <w:bCs w:val="0"/>
                <w:color w:val="000000"/>
                <w:kern w:val="0"/>
                <w:sz w:val="24"/>
                <w:szCs w:val="24"/>
                <w:lang w:eastAsia="zh-CN" w:bidi="ar"/>
              </w:rPr>
              <w:t>）</w:t>
            </w:r>
          </w:p>
        </w:tc>
        <w:tc>
          <w:tcPr>
            <w:tcW w:w="1416" w:type="dxa"/>
            <w:noWrap/>
            <w:vAlign w:val="center"/>
          </w:tcPr>
          <w:p w14:paraId="0D8CA0A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kern w:val="0"/>
                <w:sz w:val="24"/>
                <w:szCs w:val="24"/>
                <w:lang w:val="en-US" w:eastAsia="zh-CN" w:bidi="ar"/>
              </w:rPr>
              <w:t>报价方式</w:t>
            </w:r>
          </w:p>
        </w:tc>
      </w:tr>
      <w:tr w14:paraId="30BC7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16" w:type="dxa"/>
            <w:shd w:val="clear" w:color="auto" w:fill="auto"/>
            <w:noWrap w:val="0"/>
            <w:vAlign w:val="center"/>
          </w:tcPr>
          <w:p w14:paraId="764F958F">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sz w:val="24"/>
                <w:szCs w:val="24"/>
              </w:rPr>
            </w:pPr>
            <w:r>
              <w:rPr>
                <w:rFonts w:hint="eastAsia" w:ascii="方正仿宋简体" w:hAnsi="方正仿宋简体" w:eastAsia="方正仿宋简体" w:cs="方正仿宋简体"/>
                <w:b w:val="0"/>
                <w:bCs w:val="0"/>
                <w:color w:val="000000"/>
                <w:kern w:val="0"/>
                <w:sz w:val="24"/>
                <w:szCs w:val="24"/>
                <w:lang w:bidi="ar"/>
              </w:rPr>
              <w:t>1</w:t>
            </w:r>
          </w:p>
        </w:tc>
        <w:tc>
          <w:tcPr>
            <w:tcW w:w="1409" w:type="dxa"/>
            <w:shd w:val="clear" w:color="auto" w:fill="FFFFFF"/>
            <w:noWrap w:val="0"/>
            <w:vAlign w:val="center"/>
          </w:tcPr>
          <w:p w14:paraId="3DCEE4D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kern w:val="0"/>
                <w:sz w:val="24"/>
                <w:szCs w:val="24"/>
                <w:lang w:bidi="ar"/>
              </w:rPr>
              <w:t>苏</w:t>
            </w:r>
            <w:r>
              <w:rPr>
                <w:rFonts w:hint="eastAsia" w:ascii="方正仿宋简体" w:hAnsi="方正仿宋简体" w:eastAsia="方正仿宋简体" w:cs="方正仿宋简体"/>
                <w:b w:val="0"/>
                <w:bCs w:val="0"/>
                <w:color w:val="000000"/>
                <w:kern w:val="0"/>
                <w:sz w:val="24"/>
                <w:szCs w:val="24"/>
                <w:lang w:val="en-US" w:eastAsia="zh-CN" w:bidi="ar"/>
              </w:rPr>
              <w:t>25179</w:t>
            </w:r>
          </w:p>
        </w:tc>
        <w:tc>
          <w:tcPr>
            <w:tcW w:w="1559" w:type="dxa"/>
            <w:noWrap/>
            <w:vAlign w:val="center"/>
          </w:tcPr>
          <w:p w14:paraId="088E8C0E">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sz w:val="24"/>
                <w:szCs w:val="24"/>
              </w:rPr>
            </w:pPr>
            <w:r>
              <w:rPr>
                <w:rFonts w:hint="eastAsia" w:ascii="方正仿宋简体" w:hAnsi="方正仿宋简体" w:eastAsia="方正仿宋简体" w:cs="方正仿宋简体"/>
                <w:b w:val="0"/>
                <w:bCs w:val="0"/>
                <w:color w:val="000000"/>
                <w:sz w:val="24"/>
                <w:szCs w:val="24"/>
              </w:rPr>
              <w:t>重型半挂牵引车</w:t>
            </w:r>
          </w:p>
        </w:tc>
        <w:tc>
          <w:tcPr>
            <w:tcW w:w="1997" w:type="dxa"/>
            <w:noWrap w:val="0"/>
            <w:vAlign w:val="center"/>
          </w:tcPr>
          <w:p w14:paraId="70ADC36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ascii="方正仿宋简体" w:hAnsi="方正仿宋简体" w:eastAsia="方正仿宋简体" w:cs="方正仿宋简体"/>
                <w:b w:val="0"/>
                <w:bCs w:val="0"/>
                <w:color w:val="000000"/>
                <w:kern w:val="0"/>
                <w:sz w:val="24"/>
                <w:szCs w:val="24"/>
                <w:lang w:bidi="ar"/>
              </w:rPr>
            </w:pPr>
            <w:r>
              <w:rPr>
                <w:rFonts w:hint="eastAsia" w:ascii="方正仿宋简体" w:hAnsi="方正仿宋简体" w:eastAsia="方正仿宋简体" w:cs="方正仿宋简体"/>
                <w:b w:val="0"/>
                <w:bCs w:val="0"/>
                <w:color w:val="000000"/>
                <w:kern w:val="0"/>
                <w:sz w:val="24"/>
                <w:szCs w:val="24"/>
                <w:lang w:bidi="ar"/>
              </w:rPr>
              <w:t>解放CA4256P2K2T1E4A80</w:t>
            </w:r>
          </w:p>
        </w:tc>
        <w:tc>
          <w:tcPr>
            <w:tcW w:w="1504" w:type="dxa"/>
            <w:noWrap/>
            <w:vAlign w:val="center"/>
          </w:tcPr>
          <w:p w14:paraId="4197D30C">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sz w:val="24"/>
                <w:szCs w:val="24"/>
                <w:lang w:val="en-US" w:eastAsia="zh-CN"/>
              </w:rPr>
              <w:t>8.8吨</w:t>
            </w:r>
          </w:p>
        </w:tc>
        <w:tc>
          <w:tcPr>
            <w:tcW w:w="1416" w:type="dxa"/>
            <w:noWrap/>
            <w:vAlign w:val="center"/>
          </w:tcPr>
          <w:p w14:paraId="7E3781B2">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sz w:val="24"/>
                <w:szCs w:val="24"/>
                <w:lang w:val="en-US" w:eastAsia="zh-CN"/>
              </w:rPr>
              <w:t>重量单价</w:t>
            </w:r>
          </w:p>
        </w:tc>
      </w:tr>
      <w:tr w14:paraId="33B31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016" w:type="dxa"/>
            <w:shd w:val="clear" w:color="auto" w:fill="auto"/>
            <w:noWrap w:val="0"/>
            <w:vAlign w:val="center"/>
          </w:tcPr>
          <w:p w14:paraId="7E68EFF0">
            <w:pPr>
              <w:keepNext w:val="0"/>
              <w:keepLines w:val="0"/>
              <w:pageBreakBefore w:val="0"/>
              <w:widowControl/>
              <w:kinsoku/>
              <w:wordWrap/>
              <w:overflowPunct/>
              <w:topLinePunct w:val="0"/>
              <w:autoSpaceDE/>
              <w:autoSpaceDN/>
              <w:bidi w:val="0"/>
              <w:adjustRightInd/>
              <w:snapToGrid/>
              <w:spacing w:line="400" w:lineRule="exact"/>
              <w:jc w:val="center"/>
              <w:textAlignment w:val="top"/>
              <w:rPr>
                <w:rFonts w:hint="eastAsia" w:ascii="方正仿宋简体" w:hAnsi="方正仿宋简体" w:eastAsia="方正仿宋简体" w:cs="方正仿宋简体"/>
                <w:b w:val="0"/>
                <w:bCs w:val="0"/>
                <w:color w:val="000000"/>
                <w:kern w:val="0"/>
                <w:sz w:val="24"/>
                <w:szCs w:val="24"/>
                <w:lang w:val="en-US" w:eastAsia="zh-CN" w:bidi="ar"/>
              </w:rPr>
            </w:pPr>
            <w:r>
              <w:rPr>
                <w:rFonts w:hint="eastAsia" w:ascii="方正仿宋简体" w:hAnsi="方正仿宋简体" w:eastAsia="方正仿宋简体" w:cs="方正仿宋简体"/>
                <w:b w:val="0"/>
                <w:bCs w:val="0"/>
                <w:color w:val="000000"/>
                <w:kern w:val="0"/>
                <w:sz w:val="24"/>
                <w:szCs w:val="24"/>
                <w:lang w:val="en-US" w:eastAsia="zh-CN" w:bidi="ar"/>
              </w:rPr>
              <w:t>2</w:t>
            </w:r>
          </w:p>
        </w:tc>
        <w:tc>
          <w:tcPr>
            <w:tcW w:w="1409" w:type="dxa"/>
            <w:shd w:val="clear" w:color="auto" w:fill="FFFFFF"/>
            <w:noWrap w:val="0"/>
            <w:vAlign w:val="center"/>
          </w:tcPr>
          <w:p w14:paraId="1753589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kern w:val="0"/>
                <w:sz w:val="24"/>
                <w:szCs w:val="24"/>
                <w:lang w:val="en-US" w:eastAsia="zh-CN" w:bidi="ar"/>
              </w:rPr>
            </w:pPr>
            <w:r>
              <w:rPr>
                <w:rFonts w:hint="eastAsia" w:ascii="方正仿宋简体" w:hAnsi="方正仿宋简体" w:eastAsia="方正仿宋简体" w:cs="方正仿宋简体"/>
                <w:b w:val="0"/>
                <w:bCs w:val="0"/>
                <w:color w:val="000000"/>
                <w:kern w:val="0"/>
                <w:sz w:val="24"/>
                <w:szCs w:val="24"/>
                <w:lang w:val="en-US" w:eastAsia="zh-CN" w:bidi="ar"/>
              </w:rPr>
              <w:t>苏L0789</w:t>
            </w:r>
          </w:p>
        </w:tc>
        <w:tc>
          <w:tcPr>
            <w:tcW w:w="1559" w:type="dxa"/>
            <w:noWrap/>
            <w:vAlign w:val="center"/>
          </w:tcPr>
          <w:p w14:paraId="3968B34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sz w:val="24"/>
                <w:szCs w:val="24"/>
                <w:lang w:val="en-US" w:eastAsia="zh-CN"/>
              </w:rPr>
              <w:t>叉车</w:t>
            </w:r>
          </w:p>
        </w:tc>
        <w:tc>
          <w:tcPr>
            <w:tcW w:w="1997" w:type="dxa"/>
            <w:noWrap w:val="0"/>
            <w:vAlign w:val="center"/>
          </w:tcPr>
          <w:p w14:paraId="4A17921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kern w:val="0"/>
                <w:sz w:val="24"/>
                <w:szCs w:val="24"/>
                <w:lang w:bidi="ar"/>
              </w:rPr>
            </w:pPr>
            <w:r>
              <w:rPr>
                <w:rFonts w:hint="eastAsia" w:ascii="方正仿宋简体" w:hAnsi="方正仿宋简体" w:eastAsia="方正仿宋简体" w:cs="方正仿宋简体"/>
                <w:b w:val="0"/>
                <w:bCs w:val="0"/>
                <w:color w:val="000000"/>
                <w:kern w:val="0"/>
                <w:sz w:val="24"/>
                <w:szCs w:val="24"/>
                <w:lang w:bidi="ar"/>
              </w:rPr>
              <w:t>合叉CPCD30-X2</w:t>
            </w:r>
          </w:p>
        </w:tc>
        <w:tc>
          <w:tcPr>
            <w:tcW w:w="1504" w:type="dxa"/>
            <w:noWrap/>
            <w:vAlign w:val="center"/>
          </w:tcPr>
          <w:p w14:paraId="7BDED046">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sz w:val="24"/>
                <w:szCs w:val="24"/>
                <w:lang w:val="en-US" w:eastAsia="zh-CN"/>
              </w:rPr>
              <w:t>3吨</w:t>
            </w:r>
          </w:p>
        </w:tc>
        <w:tc>
          <w:tcPr>
            <w:tcW w:w="1416" w:type="dxa"/>
            <w:noWrap/>
            <w:vAlign w:val="center"/>
          </w:tcPr>
          <w:p w14:paraId="277C96B2">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sz w:val="24"/>
                <w:szCs w:val="24"/>
                <w:lang w:val="en-US" w:eastAsia="zh-CN"/>
              </w:rPr>
            </w:pPr>
            <w:r>
              <w:rPr>
                <w:rFonts w:hint="eastAsia" w:ascii="方正仿宋简体" w:hAnsi="方正仿宋简体" w:eastAsia="方正仿宋简体" w:cs="方正仿宋简体"/>
                <w:b w:val="0"/>
                <w:bCs w:val="0"/>
                <w:color w:val="000000"/>
                <w:sz w:val="24"/>
                <w:szCs w:val="24"/>
                <w:lang w:val="en-US" w:eastAsia="zh-CN"/>
              </w:rPr>
              <w:t>重量单价</w:t>
            </w:r>
          </w:p>
        </w:tc>
      </w:tr>
    </w:tbl>
    <w:p w14:paraId="69D8233A">
      <w:pPr>
        <w:topLinePunct/>
        <w:spacing w:line="360" w:lineRule="auto"/>
        <w:jc w:val="left"/>
        <w:rPr>
          <w:rFonts w:ascii="仿宋" w:hAnsi="仿宋" w:eastAsia="仿宋" w:cs="方正仿宋简体"/>
          <w:kern w:val="1"/>
          <w:sz w:val="32"/>
          <w:szCs w:val="32"/>
        </w:rPr>
      </w:pPr>
      <w:r>
        <w:rPr>
          <w:rFonts w:hint="eastAsia" w:ascii="仿宋" w:hAnsi="仿宋" w:eastAsia="仿宋" w:cs="方正仿宋简体"/>
          <w:kern w:val="1"/>
          <w:sz w:val="32"/>
          <w:szCs w:val="32"/>
        </w:rPr>
        <w:t>质量要求及技术标准：</w:t>
      </w:r>
    </w:p>
    <w:p w14:paraId="7B6C2471">
      <w:pPr>
        <w:topLinePunct/>
        <w:spacing w:line="360" w:lineRule="auto"/>
        <w:ind w:firstLine="640" w:firstLineChars="200"/>
        <w:jc w:val="left"/>
        <w:rPr>
          <w:rFonts w:ascii="仿宋" w:hAnsi="仿宋" w:eastAsia="仿宋" w:cs="方正仿宋简体"/>
          <w:color w:val="0000FF"/>
          <w:kern w:val="1"/>
          <w:sz w:val="32"/>
          <w:szCs w:val="32"/>
        </w:rPr>
      </w:pPr>
      <w:r>
        <w:rPr>
          <w:rFonts w:hint="eastAsia" w:ascii="仿宋" w:hAnsi="仿宋" w:eastAsia="仿宋" w:cs="方正仿宋简体"/>
          <w:kern w:val="1"/>
          <w:sz w:val="32"/>
          <w:szCs w:val="32"/>
        </w:rPr>
        <w:t>（一）</w:t>
      </w:r>
      <w:r>
        <w:rPr>
          <w:rFonts w:hint="eastAsia" w:ascii="仿宋" w:hAnsi="仿宋" w:eastAsia="仿宋" w:cs="方正仿宋简体"/>
          <w:color w:val="auto"/>
          <w:kern w:val="1"/>
          <w:sz w:val="32"/>
          <w:szCs w:val="32"/>
        </w:rPr>
        <w:t>投标方必须对招标方现场进行实地考察，并详细了解现场工作状况，充分考虑招标方现场作业安排影响。</w:t>
      </w:r>
    </w:p>
    <w:p w14:paraId="79773339">
      <w:pPr>
        <w:topLinePunct/>
        <w:spacing w:line="360" w:lineRule="auto"/>
        <w:ind w:firstLine="640" w:firstLineChars="200"/>
        <w:jc w:val="left"/>
        <w:rPr>
          <w:rFonts w:hint="default" w:ascii="仿宋" w:hAnsi="仿宋" w:eastAsia="仿宋" w:cs="方正仿宋简体"/>
          <w:color w:val="0000FF"/>
          <w:kern w:val="1"/>
          <w:sz w:val="32"/>
          <w:szCs w:val="32"/>
          <w:lang w:val="en-US" w:eastAsia="zh-CN"/>
        </w:rPr>
      </w:pPr>
      <w:r>
        <w:rPr>
          <w:rFonts w:hint="eastAsia" w:ascii="仿宋" w:hAnsi="仿宋" w:eastAsia="仿宋" w:cs="方正仿宋简体"/>
          <w:kern w:val="1"/>
          <w:sz w:val="32"/>
          <w:szCs w:val="32"/>
        </w:rPr>
        <w:t>（二）</w:t>
      </w:r>
      <w:r>
        <w:rPr>
          <w:rFonts w:hint="eastAsia" w:ascii="仿宋" w:hAnsi="仿宋" w:eastAsia="仿宋" w:cs="方正仿宋简体"/>
          <w:color w:val="000000" w:themeColor="text1"/>
          <w:kern w:val="1"/>
          <w:sz w:val="32"/>
          <w:szCs w:val="32"/>
          <w14:textFill>
            <w14:solidFill>
              <w14:schemeClr w14:val="tx1"/>
            </w14:solidFill>
          </w14:textFill>
        </w:rPr>
        <w:t>所有</w:t>
      </w:r>
      <w:r>
        <w:rPr>
          <w:rFonts w:hint="eastAsia" w:ascii="仿宋" w:hAnsi="仿宋" w:eastAsia="仿宋" w:cs="方正仿宋简体"/>
          <w:color w:val="000000" w:themeColor="text1"/>
          <w:kern w:val="1"/>
          <w:sz w:val="32"/>
          <w:szCs w:val="32"/>
          <w:lang w:val="en-US" w:eastAsia="zh-CN"/>
          <w14:textFill>
            <w14:solidFill>
              <w14:schemeClr w14:val="tx1"/>
            </w14:solidFill>
          </w14:textFill>
        </w:rPr>
        <w:t>回收处置过程中产生的运输</w:t>
      </w:r>
      <w:r>
        <w:rPr>
          <w:rFonts w:hint="eastAsia" w:ascii="仿宋" w:hAnsi="仿宋" w:eastAsia="仿宋" w:cs="方正仿宋简体"/>
          <w:color w:val="000000" w:themeColor="text1"/>
          <w:kern w:val="1"/>
          <w:sz w:val="32"/>
          <w:szCs w:val="32"/>
          <w14:textFill>
            <w14:solidFill>
              <w14:schemeClr w14:val="tx1"/>
            </w14:solidFill>
          </w14:textFill>
        </w:rPr>
        <w:t>费用均由中标方承担，现场及处置产生的垃圾由中标方自行清运和处理，不得倒在厂区内，处置结束保持现场整洁，处置过程中发生的一切安全事故由中标方自负。</w:t>
      </w:r>
    </w:p>
    <w:p w14:paraId="72A0889C">
      <w:pPr>
        <w:topLinePunct/>
        <w:spacing w:line="360" w:lineRule="auto"/>
        <w:ind w:firstLine="640" w:firstLineChars="200"/>
        <w:jc w:val="left"/>
        <w:rPr>
          <w:rFonts w:ascii="仿宋" w:hAnsi="仿宋" w:eastAsia="仿宋" w:cs="方正仿宋简体"/>
          <w:kern w:val="1"/>
          <w:sz w:val="32"/>
          <w:szCs w:val="32"/>
        </w:rPr>
      </w:pPr>
      <w:r>
        <w:rPr>
          <w:rFonts w:hint="eastAsia" w:ascii="仿宋" w:hAnsi="仿宋" w:eastAsia="仿宋" w:cs="方正仿宋简体"/>
          <w:kern w:val="1"/>
          <w:sz w:val="32"/>
          <w:szCs w:val="32"/>
        </w:rPr>
        <w:t>（三）</w:t>
      </w:r>
      <w:r>
        <w:rPr>
          <w:rFonts w:hint="eastAsia" w:ascii="仿宋" w:hAnsi="仿宋" w:eastAsia="仿宋" w:cs="方正仿宋简体"/>
          <w:color w:val="FF0000"/>
          <w:kern w:val="1"/>
          <w:sz w:val="32"/>
          <w:szCs w:val="32"/>
        </w:rPr>
        <w:t>招标人</w:t>
      </w:r>
      <w:r>
        <w:rPr>
          <w:rFonts w:hint="eastAsia" w:ascii="仿宋" w:hAnsi="仿宋" w:eastAsia="仿宋" w:cs="方正仿宋简体"/>
          <w:color w:val="FF0000"/>
          <w:kern w:val="1"/>
          <w:sz w:val="32"/>
          <w:szCs w:val="32"/>
          <w:lang w:val="en-US" w:eastAsia="zh-CN"/>
        </w:rPr>
        <w:t>招标文件发布后</w:t>
      </w:r>
      <w:r>
        <w:rPr>
          <w:rFonts w:hint="eastAsia" w:ascii="仿宋" w:hAnsi="仿宋" w:eastAsia="仿宋" w:cs="方正仿宋简体"/>
          <w:color w:val="FF0000"/>
          <w:kern w:val="1"/>
          <w:sz w:val="32"/>
          <w:szCs w:val="32"/>
        </w:rPr>
        <w:t>至</w:t>
      </w:r>
      <w:r>
        <w:rPr>
          <w:rFonts w:hint="eastAsia" w:ascii="仿宋" w:hAnsi="仿宋" w:eastAsia="仿宋" w:cs="方正仿宋简体"/>
          <w:color w:val="FF0000"/>
          <w:kern w:val="1"/>
          <w:sz w:val="32"/>
          <w:szCs w:val="32"/>
          <w:lang w:val="en-US" w:eastAsia="zh-CN"/>
        </w:rPr>
        <w:t>开标时间前，</w:t>
      </w:r>
      <w:r>
        <w:rPr>
          <w:rFonts w:hint="eastAsia" w:ascii="仿宋" w:hAnsi="仿宋" w:eastAsia="仿宋" w:cs="方正仿宋简体"/>
          <w:color w:val="FF0000"/>
          <w:kern w:val="1"/>
          <w:sz w:val="32"/>
          <w:szCs w:val="32"/>
        </w:rPr>
        <w:t>有意向投标</w:t>
      </w:r>
      <w:r>
        <w:rPr>
          <w:rFonts w:hint="eastAsia" w:ascii="仿宋" w:hAnsi="仿宋" w:eastAsia="仿宋" w:cs="方正仿宋简体"/>
          <w:color w:val="FF0000"/>
          <w:kern w:val="1"/>
          <w:sz w:val="32"/>
          <w:szCs w:val="32"/>
          <w:lang w:val="en-US" w:eastAsia="zh-CN"/>
        </w:rPr>
        <w:t>者可</w:t>
      </w:r>
      <w:r>
        <w:rPr>
          <w:rFonts w:hint="eastAsia" w:ascii="仿宋" w:hAnsi="仿宋" w:eastAsia="仿宋" w:cs="方正仿宋简体"/>
          <w:color w:val="FF0000"/>
          <w:kern w:val="1"/>
          <w:sz w:val="32"/>
          <w:szCs w:val="32"/>
        </w:rPr>
        <w:t>踏勘项目现场。</w:t>
      </w:r>
      <w:r>
        <w:rPr>
          <w:rFonts w:hint="eastAsia" w:ascii="仿宋" w:hAnsi="仿宋" w:eastAsia="仿宋" w:cs="方正仿宋简体"/>
          <w:kern w:val="1"/>
          <w:sz w:val="32"/>
          <w:szCs w:val="32"/>
        </w:rPr>
        <w:t>对投标单位介绍现场施工状况以及此次招标的相关工作量，具体时间请与技术联系人确定，对于在规定时间实地考察的投标单位招标方将做好记录，</w:t>
      </w:r>
      <w:r>
        <w:rPr>
          <w:rFonts w:hint="eastAsia" w:ascii="仿宋" w:hAnsi="仿宋" w:eastAsia="仿宋" w:cs="方正仿宋简体"/>
          <w:color w:val="FF0000"/>
          <w:kern w:val="1"/>
          <w:sz w:val="32"/>
          <w:szCs w:val="32"/>
        </w:rPr>
        <w:t>对于未按规定时间实地考察的投标单位投标报价无效</w:t>
      </w:r>
      <w:r>
        <w:rPr>
          <w:rFonts w:hint="eastAsia" w:ascii="仿宋" w:hAnsi="仿宋" w:eastAsia="仿宋" w:cs="方正仿宋简体"/>
          <w:kern w:val="1"/>
          <w:sz w:val="32"/>
          <w:szCs w:val="32"/>
        </w:rPr>
        <w:t>。</w:t>
      </w:r>
    </w:p>
    <w:p w14:paraId="4289E43B">
      <w:pPr>
        <w:pStyle w:val="11"/>
        <w:keepNext w:val="0"/>
        <w:keepLines w:val="0"/>
        <w:pageBreakBefore w:val="0"/>
        <w:widowControl/>
        <w:shd w:val="clear" w:color="auto" w:fill="FFFFFF"/>
        <w:kinsoku/>
        <w:wordWrap/>
        <w:overflowPunct/>
        <w:topLinePunct w:val="0"/>
        <w:autoSpaceDE/>
        <w:autoSpaceDN/>
        <w:bidi w:val="0"/>
        <w:adjustRightInd/>
        <w:snapToGrid/>
        <w:spacing w:line="600" w:lineRule="exact"/>
        <w:ind w:firstLine="640" w:firstLineChars="200"/>
        <w:jc w:val="both"/>
        <w:textAlignment w:val="auto"/>
        <w:rPr>
          <w:rFonts w:hint="eastAsia" w:ascii="方正仿宋简体" w:hAnsi="方正仿宋简体" w:eastAsia="方正仿宋简体" w:cs="方正仿宋简体"/>
          <w:kern w:val="2"/>
          <w:sz w:val="32"/>
          <w:szCs w:val="32"/>
          <w:lang w:val="en-US" w:eastAsia="zh-CN" w:bidi="ar-SA"/>
        </w:rPr>
      </w:pPr>
      <w:r>
        <w:rPr>
          <w:rFonts w:hint="eastAsia" w:ascii="仿宋" w:hAnsi="仿宋" w:eastAsia="仿宋" w:cs="方正仿宋简体"/>
          <w:kern w:val="1"/>
          <w:sz w:val="32"/>
          <w:szCs w:val="32"/>
        </w:rPr>
        <w:t>（四）投标方不得恶意报价，如若报价明显偏离正常市场价格，则按废标处理，且将投标单位列入负面清单。</w:t>
      </w:r>
    </w:p>
    <w:p w14:paraId="7932B0A1">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left"/>
        <w:textAlignment w:val="auto"/>
        <w:rPr>
          <w:rFonts w:hint="eastAsia"/>
          <w:kern w:val="2"/>
          <w:sz w:val="32"/>
          <w:szCs w:val="32"/>
          <w:lang w:val="en-US" w:eastAsia="zh-CN" w:bidi="ar-SA"/>
        </w:rPr>
      </w:pPr>
      <w:r>
        <w:rPr>
          <w:rFonts w:hint="eastAsia" w:ascii="方正黑体_GBK" w:hAnsi="方正黑体_GBK" w:eastAsia="方正黑体_GBK" w:cs="方正黑体_GBK"/>
          <w:sz w:val="32"/>
          <w:szCs w:val="32"/>
        </w:rPr>
        <w:t>三、投标人资质与要求</w:t>
      </w:r>
    </w:p>
    <w:p w14:paraId="5050576B">
      <w:pPr>
        <w:pageBreakBefore w:val="0"/>
        <w:kinsoku/>
        <w:overflowPunct/>
        <w:topLinePunct w:val="0"/>
        <w:autoSpaceDE/>
        <w:autoSpaceDN/>
        <w:bidi w:val="0"/>
        <w:adjustRightInd w:val="0"/>
        <w:snapToGrid w:val="0"/>
        <w:spacing w:line="600" w:lineRule="exact"/>
        <w:ind w:firstLine="640"/>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（一）投标人必须具备中华人民共和国境内生产或经营应具备的合法资质。</w:t>
      </w:r>
    </w:p>
    <w:p w14:paraId="12AEE515">
      <w:pPr>
        <w:pageBreakBefore w:val="0"/>
        <w:kinsoku/>
        <w:overflowPunct/>
        <w:topLinePunct w:val="0"/>
        <w:autoSpaceDE/>
        <w:autoSpaceDN/>
        <w:bidi w:val="0"/>
        <w:adjustRightInd w:val="0"/>
        <w:snapToGrid w:val="0"/>
        <w:spacing w:line="600" w:lineRule="exact"/>
        <w:ind w:firstLine="640"/>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（二）其他资质要求：</w:t>
      </w:r>
    </w:p>
    <w:p w14:paraId="42B6F0B0">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sz w:val="32"/>
          <w:szCs w:val="32"/>
        </w:rPr>
        <w:t>1.</w:t>
      </w:r>
      <w:r>
        <w:rPr>
          <w:rFonts w:hint="eastAsia" w:ascii="方正仿宋简体" w:hAnsi="方正仿宋简体" w:eastAsia="方正仿宋简体" w:cs="方正仿宋简体"/>
          <w:b w:val="0"/>
          <w:bCs w:val="0"/>
          <w:color w:val="FF0000"/>
          <w:sz w:val="32"/>
          <w:szCs w:val="32"/>
          <w:highlight w:val="none"/>
        </w:rPr>
        <w:t>投标时需提供投标人资格证明证件：营业执照(包含报废汽车回收、拆解)；报废机动车回收拆解企业资质认定证书；填写完成的报价函（签字并盖章）。</w:t>
      </w:r>
      <w:r>
        <w:rPr>
          <w:rFonts w:hint="eastAsia" w:ascii="方正仿宋简体" w:eastAsia="方正仿宋简体" w:cs="仿宋_GB2312"/>
          <w:sz w:val="32"/>
          <w:szCs w:val="32"/>
        </w:rPr>
        <w:t>（以上资格证明</w:t>
      </w:r>
      <w:r>
        <w:rPr>
          <w:rFonts w:hint="eastAsia" w:ascii="方正仿宋简体" w:eastAsia="方正仿宋简体" w:cs="仿宋_GB2312"/>
          <w:sz w:val="32"/>
          <w:szCs w:val="32"/>
          <w:lang w:eastAsia="zh-CN"/>
        </w:rPr>
        <w:t>文</w:t>
      </w:r>
      <w:r>
        <w:rPr>
          <w:rFonts w:hint="eastAsia" w:ascii="方正仿宋简体" w:eastAsia="方正仿宋简体" w:cs="仿宋_GB2312"/>
          <w:sz w:val="32"/>
          <w:szCs w:val="32"/>
        </w:rPr>
        <w:t>件</w:t>
      </w:r>
      <w:r>
        <w:rPr>
          <w:rFonts w:hint="eastAsia" w:ascii="方正仿宋简体" w:eastAsia="方正仿宋简体" w:cs="仿宋_GB2312"/>
          <w:sz w:val="32"/>
          <w:szCs w:val="32"/>
          <w:lang w:eastAsia="zh-CN"/>
        </w:rPr>
        <w:t>均可</w:t>
      </w:r>
      <w:r>
        <w:rPr>
          <w:rFonts w:hint="eastAsia" w:ascii="方正仿宋简体" w:eastAsia="方正仿宋简体" w:cs="仿宋_GB2312"/>
          <w:sz w:val="32"/>
          <w:szCs w:val="32"/>
        </w:rPr>
        <w:t>提供复印件，但需加盖公章</w:t>
      </w:r>
      <w:r>
        <w:rPr>
          <w:rFonts w:hint="eastAsia" w:ascii="方正仿宋简体" w:eastAsia="方正仿宋简体" w:cs="仿宋_GB2312"/>
          <w:sz w:val="32"/>
          <w:szCs w:val="32"/>
          <w:lang w:eastAsia="zh-CN"/>
        </w:rPr>
        <w:t>。</w:t>
      </w:r>
      <w:r>
        <w:rPr>
          <w:rFonts w:hint="eastAsia" w:ascii="方正仿宋简体" w:eastAsia="方正仿宋简体" w:cs="仿宋_GB2312"/>
          <w:sz w:val="32"/>
          <w:szCs w:val="32"/>
        </w:rPr>
        <w:t>）</w:t>
      </w:r>
    </w:p>
    <w:p w14:paraId="1E4F8A4E">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lang w:val="en-US" w:eastAsia="zh-CN"/>
        </w:rPr>
        <w:t>2</w:t>
      </w:r>
      <w:r>
        <w:rPr>
          <w:rFonts w:hint="eastAsia" w:ascii="方正仿宋简体" w:hAnsi="方正仿宋简体" w:eastAsia="方正仿宋简体" w:cs="方正仿宋简体"/>
          <w:kern w:val="1"/>
          <w:sz w:val="32"/>
          <w:szCs w:val="32"/>
        </w:rPr>
        <w:t>.不接受被列入失信被执行人、重大违法案件当事人投标。</w:t>
      </w:r>
    </w:p>
    <w:p w14:paraId="61996FE4">
      <w:pPr>
        <w:pStyle w:val="5"/>
        <w:pageBreakBefore w:val="0"/>
        <w:kinsoku/>
        <w:overflowPunct/>
        <w:topLinePunct w:val="0"/>
        <w:autoSpaceDE/>
        <w:autoSpaceDN/>
        <w:bidi w:val="0"/>
        <w:spacing w:before="0" w:after="0" w:line="600" w:lineRule="exact"/>
        <w:ind w:firstLine="640" w:firstLineChars="200"/>
        <w:textAlignment w:val="auto"/>
        <w:rPr>
          <w:rFonts w:hint="eastAsia" w:ascii="方正黑体_GBK" w:hAnsi="方正黑体_GBK" w:eastAsia="方正黑体_GBK" w:cs="方正黑体_GBK"/>
          <w:b w:val="0"/>
          <w:sz w:val="32"/>
          <w:szCs w:val="32"/>
        </w:rPr>
      </w:pPr>
      <w:r>
        <w:rPr>
          <w:rFonts w:hint="eastAsia" w:ascii="方正黑体_GBK" w:hAnsi="方正黑体_GBK" w:eastAsia="方正黑体_GBK" w:cs="方正黑体_GBK"/>
          <w:b w:val="0"/>
          <w:sz w:val="32"/>
          <w:szCs w:val="32"/>
        </w:rPr>
        <w:t>四、现场踏勘</w:t>
      </w:r>
    </w:p>
    <w:p w14:paraId="5BA909D2">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kern w:val="1"/>
          <w:sz w:val="32"/>
          <w:szCs w:val="32"/>
        </w:rPr>
      </w:pPr>
      <w:r>
        <w:rPr>
          <w:rFonts w:hint="eastAsia" w:ascii="方正楷体_GBK" w:hAnsi="方正楷体_GBK" w:eastAsia="方正楷体_GBK" w:cs="方正楷体_GBK"/>
          <w:bCs/>
          <w:kern w:val="1"/>
          <w:sz w:val="32"/>
          <w:szCs w:val="32"/>
          <w:lang w:val="en-US" w:eastAsia="zh-CN" w:bidi="ar-SA"/>
        </w:rPr>
        <w:t>（一）</w:t>
      </w:r>
      <w:r>
        <w:rPr>
          <w:rFonts w:hint="eastAsia" w:ascii="方正仿宋简体" w:hAnsi="方正仿宋简体" w:eastAsia="方正仿宋简体" w:cs="方正仿宋简体"/>
          <w:kern w:val="1"/>
          <w:sz w:val="32"/>
          <w:szCs w:val="32"/>
        </w:rPr>
        <w:t>招标人在踏勘现场中介绍的工程场地和相关的周边环境情况，供投标人在编制投标文件时参考，招标人不对投标人据此作出的判断和决策负责。</w:t>
      </w:r>
    </w:p>
    <w:p w14:paraId="2700DD0D">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kern w:val="1"/>
          <w:sz w:val="32"/>
          <w:szCs w:val="32"/>
        </w:rPr>
      </w:pPr>
      <w:r>
        <w:rPr>
          <w:rFonts w:hint="eastAsia" w:ascii="方正楷体_GBK" w:hAnsi="方正楷体_GBK" w:eastAsia="方正楷体_GBK" w:cs="方正楷体_GBK"/>
          <w:bCs/>
          <w:kern w:val="1"/>
          <w:sz w:val="32"/>
          <w:szCs w:val="32"/>
          <w:lang w:val="en-US" w:eastAsia="zh-CN" w:bidi="ar-SA"/>
        </w:rPr>
        <w:t>（二）</w:t>
      </w:r>
      <w:r>
        <w:rPr>
          <w:rFonts w:hint="eastAsia" w:ascii="方正仿宋简体" w:hAnsi="方正仿宋简体" w:eastAsia="方正仿宋简体" w:cs="方正仿宋简体"/>
          <w:kern w:val="1"/>
          <w:sz w:val="32"/>
          <w:szCs w:val="32"/>
        </w:rPr>
        <w:t>本项目建议投标人员到现场进行踏勘，对未踏勘造成的一切后果由投标人自行承担，现场踏勘作为投标资格的必要条件。</w:t>
      </w:r>
    </w:p>
    <w:p w14:paraId="514C18BB">
      <w:pPr>
        <w:pageBreakBefore w:val="0"/>
        <w:kinsoku/>
        <w:overflowPunct/>
        <w:topLinePunct w:val="0"/>
        <w:autoSpaceDE/>
        <w:autoSpaceDN/>
        <w:bidi w:val="0"/>
        <w:spacing w:line="600" w:lineRule="exact"/>
        <w:ind w:firstLine="640" w:firstLineChars="200"/>
        <w:jc w:val="left"/>
        <w:textAlignment w:val="auto"/>
        <w:rPr>
          <w:rFonts w:hint="default" w:eastAsia="方正仿宋简体"/>
          <w:sz w:val="32"/>
          <w:szCs w:val="32"/>
          <w:lang w:val="en-US" w:eastAsia="zh-CN"/>
        </w:rPr>
      </w:pPr>
      <w:r>
        <w:rPr>
          <w:rFonts w:hint="eastAsia" w:ascii="方正楷体_GBK" w:hAnsi="方正楷体_GBK" w:eastAsia="方正楷体_GBK" w:cs="方正楷体_GBK"/>
          <w:bCs/>
          <w:kern w:val="1"/>
          <w:sz w:val="32"/>
          <w:szCs w:val="32"/>
          <w:lang w:val="en-US" w:eastAsia="zh-CN" w:bidi="ar-SA"/>
        </w:rPr>
        <w:t>（三）</w:t>
      </w:r>
      <w:r>
        <w:rPr>
          <w:rFonts w:hint="eastAsia" w:ascii="方正仿宋简体" w:hAnsi="方正仿宋简体" w:eastAsia="方正仿宋简体" w:cs="方正仿宋简体"/>
          <w:bCs/>
          <w:sz w:val="32"/>
          <w:szCs w:val="32"/>
        </w:rPr>
        <w:t>凡来我公司现场踏勘人员需按照我公司的相关规定进行有关安全规定及安全注意事项的培训教育。</w:t>
      </w:r>
    </w:p>
    <w:p w14:paraId="23315384">
      <w:pPr>
        <w:pStyle w:val="8"/>
        <w:pageBreakBefore w:val="0"/>
        <w:kinsoku/>
        <w:overflowPunct/>
        <w:topLinePunct w:val="0"/>
        <w:autoSpaceDE/>
        <w:autoSpaceDN/>
        <w:bidi w:val="0"/>
        <w:spacing w:line="600" w:lineRule="exact"/>
        <w:ind w:firstLine="640" w:firstLineChars="200"/>
        <w:textAlignment w:val="auto"/>
        <w:rPr>
          <w:rFonts w:hint="eastAsia" w:ascii="方正黑体_GBK" w:hAnsi="方正黑体_GBK" w:eastAsia="方正黑体_GBK" w:cs="方正黑体_GBK"/>
          <w:kern w:val="2"/>
          <w:sz w:val="32"/>
          <w:szCs w:val="32"/>
        </w:rPr>
      </w:pPr>
      <w:r>
        <w:rPr>
          <w:rFonts w:hint="eastAsia" w:ascii="方正黑体_GBK" w:hAnsi="方正黑体_GBK" w:eastAsia="方正黑体_GBK" w:cs="方正黑体_GBK"/>
          <w:kern w:val="2"/>
          <w:sz w:val="32"/>
          <w:szCs w:val="32"/>
        </w:rPr>
        <w:t>五、投标</w:t>
      </w:r>
    </w:p>
    <w:p w14:paraId="64263043">
      <w:pPr>
        <w:pStyle w:val="8"/>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简体" w:hAnsi="方正仿宋简体" w:eastAsia="方正仿宋简体" w:cs="方正仿宋简体"/>
          <w:bCs/>
          <w:sz w:val="32"/>
          <w:szCs w:val="32"/>
          <w:lang w:eastAsia="zh-CN"/>
        </w:rPr>
      </w:pPr>
      <w:r>
        <w:rPr>
          <w:rFonts w:hint="eastAsia" w:ascii="方正楷体_GBK" w:hAnsi="方正楷体_GBK" w:eastAsia="方正楷体_GBK" w:cs="方正楷体_GBK"/>
          <w:bCs/>
          <w:kern w:val="1"/>
          <w:sz w:val="32"/>
          <w:szCs w:val="32"/>
        </w:rPr>
        <w:t>（一）</w:t>
      </w:r>
      <w:r>
        <w:rPr>
          <w:rFonts w:hint="eastAsia" w:ascii="方正仿宋简体" w:hAnsi="方正仿宋简体" w:eastAsia="方正仿宋简体" w:cs="方正仿宋简体"/>
          <w:bCs/>
          <w:kern w:val="1"/>
          <w:sz w:val="32"/>
          <w:szCs w:val="32"/>
        </w:rPr>
        <w:t>报价方式：</w:t>
      </w:r>
      <w:r>
        <w:rPr>
          <w:rFonts w:hint="eastAsia" w:ascii="方正仿宋简体" w:hAnsi="方正仿宋简体" w:eastAsia="方正仿宋简体" w:cs="方正仿宋简体"/>
          <w:bCs/>
          <w:sz w:val="32"/>
          <w:szCs w:val="32"/>
        </w:rPr>
        <w:t>报价为含增值税价。如国家税率调整，按合同含税价格/（1+合同约定税率）*（1+国家规定的新税率）调整合同价格开具发票</w:t>
      </w:r>
      <w:r>
        <w:rPr>
          <w:rFonts w:hint="eastAsia" w:ascii="方正仿宋简体" w:hAnsi="方正仿宋简体" w:eastAsia="方正仿宋简体" w:cs="方正仿宋简体"/>
          <w:bCs/>
          <w:sz w:val="32"/>
          <w:szCs w:val="32"/>
          <w:lang w:eastAsia="zh-CN"/>
        </w:rPr>
        <w:t>。</w:t>
      </w:r>
    </w:p>
    <w:p w14:paraId="4ABB0322">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color w:val="auto"/>
          <w:kern w:val="1"/>
          <w:sz w:val="32"/>
          <w:szCs w:val="32"/>
          <w:lang w:eastAsia="zh-CN"/>
        </w:rPr>
      </w:pPr>
      <w:r>
        <w:rPr>
          <w:rFonts w:hint="eastAsia" w:ascii="方正楷体_GBK" w:hAnsi="方正楷体_GBK" w:eastAsia="方正楷体_GBK" w:cs="方正楷体_GBK"/>
          <w:bCs/>
          <w:kern w:val="1"/>
          <w:sz w:val="32"/>
          <w:szCs w:val="32"/>
        </w:rPr>
        <w:t>（二）</w:t>
      </w:r>
      <w:r>
        <w:rPr>
          <w:rFonts w:hint="eastAsia" w:ascii="方正仿宋简体" w:hAnsi="方正仿宋简体" w:eastAsia="方正仿宋简体" w:cs="方正仿宋简体"/>
          <w:bCs/>
          <w:kern w:val="1"/>
          <w:sz w:val="32"/>
          <w:szCs w:val="32"/>
          <w:lang w:val="en-US" w:eastAsia="zh-CN"/>
        </w:rPr>
        <w:t>收</w:t>
      </w:r>
      <w:r>
        <w:rPr>
          <w:rFonts w:hint="eastAsia" w:ascii="方正仿宋简体" w:hAnsi="方正仿宋简体" w:eastAsia="方正仿宋简体" w:cs="方正仿宋简体"/>
          <w:bCs/>
          <w:kern w:val="1"/>
          <w:sz w:val="32"/>
          <w:szCs w:val="32"/>
        </w:rPr>
        <w:t>款方式：</w:t>
      </w:r>
      <w:r>
        <w:rPr>
          <w:rFonts w:hint="eastAsia" w:ascii="方正仿宋简体" w:hAnsi="方正仿宋简体" w:eastAsia="方正仿宋简体" w:cs="方正仿宋简体"/>
          <w:bCs/>
          <w:color w:val="auto"/>
          <w:kern w:val="0"/>
          <w:sz w:val="32"/>
          <w:szCs w:val="32"/>
          <w:u w:val="single"/>
          <w:lang w:val="en-US" w:eastAsia="zh-CN" w:bidi="ar-SA"/>
        </w:rPr>
        <w:t>中标方根据预估重量以现汇方式预付全部货款，款到发货。将报废车辆回收处置后7个工作日内办理车辆报废证明及车辆回收证明并交给招标方，招标方根据实际过磅数量，收到车辆报废证明及车辆回收证明后开具13%增值税专用发票，车辆回收处置费用多退少补，以网银付款方式支款。</w:t>
      </w:r>
      <w:r>
        <w:rPr>
          <w:rFonts w:hint="eastAsia" w:ascii="方正仿宋简体" w:hAnsi="方正仿宋简体" w:eastAsia="方正仿宋简体" w:cs="方正仿宋简体"/>
          <w:bCs/>
          <w:color w:val="auto"/>
          <w:kern w:val="1"/>
          <w:sz w:val="32"/>
          <w:szCs w:val="32"/>
          <w:lang w:eastAsia="zh-CN"/>
        </w:rPr>
        <w:t>（</w:t>
      </w:r>
      <w:r>
        <w:rPr>
          <w:rFonts w:hint="eastAsia" w:ascii="方正仿宋简体" w:hAnsi="方正仿宋简体" w:eastAsia="方正仿宋简体" w:cs="方正仿宋简体"/>
          <w:bCs/>
          <w:color w:val="auto"/>
          <w:kern w:val="0"/>
          <w:sz w:val="32"/>
          <w:szCs w:val="32"/>
          <w:lang w:val="en-US" w:eastAsia="zh-CN" w:bidi="ar-SA"/>
        </w:rPr>
        <w:t>如投标人不接受招标人提出的付款方式，可在报价书中明确能够接受的付款方式及付款时间，评标时作为参考。报价为含税价，请注明税率。）</w:t>
      </w:r>
    </w:p>
    <w:p w14:paraId="293B4C4D">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（三）</w:t>
      </w:r>
      <w:r>
        <w:rPr>
          <w:rFonts w:hint="eastAsia" w:ascii="方正仿宋简体" w:hAnsi="方正仿宋简体" w:eastAsia="方正仿宋简体" w:cs="方正仿宋简体"/>
          <w:bCs/>
          <w:kern w:val="1"/>
          <w:sz w:val="32"/>
          <w:szCs w:val="32"/>
        </w:rPr>
        <w:t>本项目投标通过</w:t>
      </w:r>
      <w:r>
        <w:rPr>
          <w:rFonts w:hint="eastAsia" w:ascii="方正仿宋简体" w:hAnsi="方正仿宋简体" w:eastAsia="方正仿宋简体" w:cs="方正仿宋简体"/>
          <w:bCs/>
          <w:color w:val="FF0000"/>
          <w:kern w:val="1"/>
          <w:sz w:val="32"/>
          <w:szCs w:val="32"/>
        </w:rPr>
        <w:t>线下</w:t>
      </w:r>
      <w:r>
        <w:rPr>
          <w:rFonts w:hint="eastAsia" w:ascii="方正仿宋简体" w:hAnsi="方正仿宋简体" w:eastAsia="方正仿宋简体" w:cs="方正仿宋简体"/>
          <w:bCs/>
          <w:kern w:val="1"/>
          <w:sz w:val="32"/>
          <w:szCs w:val="32"/>
        </w:rPr>
        <w:t>进行：</w:t>
      </w:r>
    </w:p>
    <w:p w14:paraId="41D0CF88">
      <w:pPr>
        <w:pageBreakBefore w:val="0"/>
        <w:kinsoku/>
        <w:wordWrap w:val="0"/>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bCs/>
          <w:kern w:val="1"/>
          <w:sz w:val="32"/>
          <w:szCs w:val="32"/>
        </w:rPr>
        <w:t>采用线下投标应</w:t>
      </w:r>
      <w:r>
        <w:rPr>
          <w:rFonts w:hint="eastAsia" w:ascii="方正仿宋简体" w:hAnsi="方正仿宋简体" w:eastAsia="方正仿宋简体" w:cs="方正仿宋简体"/>
          <w:bCs/>
          <w:sz w:val="32"/>
          <w:szCs w:val="32"/>
        </w:rPr>
        <w:t>将报价书及相关资料以标袋形式送达，标袋必</w:t>
      </w:r>
      <w:r>
        <w:rPr>
          <w:rFonts w:hint="eastAsia" w:ascii="方正仿宋简体" w:hAnsi="方正仿宋简体" w:eastAsia="方正仿宋简体" w:cs="方正仿宋简体"/>
          <w:bCs/>
          <w:sz w:val="32"/>
          <w:szCs w:val="32"/>
          <w:highlight w:val="none"/>
        </w:rPr>
        <w:t>须密封</w:t>
      </w:r>
      <w:r>
        <w:rPr>
          <w:rFonts w:hint="eastAsia" w:ascii="方正仿宋简体" w:hAnsi="方正仿宋简体" w:eastAsia="方正仿宋简体" w:cs="方正仿宋简体"/>
          <w:bCs/>
          <w:sz w:val="32"/>
          <w:szCs w:val="32"/>
          <w:highlight w:val="none"/>
          <w:lang w:val="en-US" w:eastAsia="zh-CN"/>
        </w:rPr>
        <w:t>并</w:t>
      </w:r>
      <w:r>
        <w:rPr>
          <w:rFonts w:hint="eastAsia" w:ascii="方正仿宋简体" w:hAnsi="方正仿宋简体" w:eastAsia="方正仿宋简体" w:cs="方正仿宋简体"/>
          <w:bCs/>
          <w:sz w:val="32"/>
          <w:szCs w:val="32"/>
          <w:highlight w:val="none"/>
        </w:rPr>
        <w:t>加盖公章；在标袋封面上需注明投标项目名称</w:t>
      </w:r>
      <w:r>
        <w:rPr>
          <w:rFonts w:hint="eastAsia" w:ascii="方正仿宋简体" w:hAnsi="方正仿宋简体" w:eastAsia="方正仿宋简体" w:cs="方正仿宋简体"/>
          <w:bCs/>
          <w:sz w:val="32"/>
          <w:szCs w:val="32"/>
          <w:highlight w:val="none"/>
          <w:lang w:eastAsia="zh-CN"/>
        </w:rPr>
        <w:t>、</w:t>
      </w:r>
      <w:r>
        <w:rPr>
          <w:rFonts w:hint="eastAsia" w:ascii="方正仿宋简体" w:hAnsi="方正仿宋简体" w:eastAsia="方正仿宋简体" w:cs="方正仿宋简体"/>
          <w:bCs/>
          <w:sz w:val="32"/>
          <w:szCs w:val="32"/>
          <w:highlight w:val="none"/>
        </w:rPr>
        <w:t>投标方名称、联系人、联系电话等；</w:t>
      </w:r>
      <w:r>
        <w:rPr>
          <w:rFonts w:hint="eastAsia" w:ascii="方正仿宋简体" w:hAnsi="方正仿宋简体" w:eastAsia="方正仿宋简体" w:cs="方正仿宋简体"/>
          <w:kern w:val="1"/>
          <w:sz w:val="32"/>
          <w:szCs w:val="32"/>
          <w:highlight w:val="none"/>
        </w:rPr>
        <w:t>并要求在投标截止</w:t>
      </w:r>
      <w:r>
        <w:rPr>
          <w:rFonts w:hint="eastAsia" w:ascii="方正仿宋简体" w:hAnsi="方正仿宋简体" w:eastAsia="方正仿宋简体" w:cs="方正仿宋简体"/>
          <w:kern w:val="1"/>
          <w:sz w:val="32"/>
          <w:szCs w:val="32"/>
          <w:highlight w:val="none"/>
          <w:lang w:val="en-US" w:eastAsia="zh-CN"/>
        </w:rPr>
        <w:t>时间</w:t>
      </w:r>
      <w:r>
        <w:rPr>
          <w:rFonts w:hint="eastAsia" w:ascii="方正仿宋简体" w:hAnsi="方正仿宋简体" w:eastAsia="方正仿宋简体" w:cs="方正仿宋简体"/>
          <w:kern w:val="1"/>
          <w:sz w:val="32"/>
          <w:szCs w:val="32"/>
          <w:highlight w:val="none"/>
        </w:rPr>
        <w:t>之前</w:t>
      </w:r>
      <w:r>
        <w:rPr>
          <w:rFonts w:hint="eastAsia" w:ascii="方正仿宋简体" w:hAnsi="方正仿宋简体" w:eastAsia="方正仿宋简体" w:cs="方正仿宋简体"/>
          <w:kern w:val="1"/>
          <w:sz w:val="32"/>
          <w:szCs w:val="32"/>
        </w:rPr>
        <w:t>送达，逾期将作为废标处理。</w:t>
      </w:r>
    </w:p>
    <w:p w14:paraId="38CB8834">
      <w:pPr>
        <w:pStyle w:val="7"/>
        <w:pageBreakBefore w:val="0"/>
        <w:kinsoku/>
        <w:overflowPunct/>
        <w:topLinePunct w:val="0"/>
        <w:autoSpaceDE/>
        <w:autoSpaceDN/>
        <w:bidi w:val="0"/>
        <w:spacing w:after="0" w:line="600" w:lineRule="exact"/>
        <w:ind w:firstLine="640" w:firstLineChars="200"/>
        <w:textAlignment w:val="auto"/>
        <w:rPr>
          <w:rFonts w:hint="eastAsia" w:ascii="方正仿宋简体" w:hAnsi="方正仿宋简体" w:eastAsia="方正仿宋简体" w:cs="方正仿宋简体"/>
          <w:sz w:val="32"/>
          <w:szCs w:val="32"/>
          <w:lang w:eastAsia="zh-CN"/>
        </w:rPr>
      </w:pPr>
      <w:r>
        <w:rPr>
          <w:rFonts w:hint="eastAsia" w:ascii="方正楷体_GBK" w:hAnsi="方正楷体_GBK" w:eastAsia="方正楷体_GBK" w:cs="方正楷体_GBK"/>
          <w:kern w:val="1"/>
          <w:sz w:val="32"/>
          <w:szCs w:val="32"/>
        </w:rPr>
        <w:t>（四）</w:t>
      </w:r>
      <w:r>
        <w:rPr>
          <w:rFonts w:hint="eastAsia" w:ascii="方正仿宋简体" w:hAnsi="方正仿宋简体" w:eastAsia="方正仿宋简体" w:cs="方正仿宋简体"/>
          <w:kern w:val="1"/>
          <w:sz w:val="32"/>
          <w:szCs w:val="32"/>
        </w:rPr>
        <w:t>具体报价格式见报价函，</w:t>
      </w:r>
      <w:r>
        <w:rPr>
          <w:rFonts w:hint="eastAsia" w:ascii="方正仿宋简体" w:hAnsi="方正仿宋简体" w:eastAsia="方正仿宋简体" w:cs="方正仿宋简体"/>
          <w:kern w:val="1"/>
          <w:sz w:val="32"/>
          <w:szCs w:val="32"/>
          <w:lang w:val="en-US" w:eastAsia="zh-CN"/>
        </w:rPr>
        <w:t>投标</w:t>
      </w:r>
      <w:r>
        <w:rPr>
          <w:rFonts w:hint="eastAsia" w:ascii="方正仿宋简体" w:hAnsi="方正仿宋简体" w:eastAsia="方正仿宋简体" w:cs="方正仿宋简体"/>
          <w:kern w:val="1"/>
          <w:sz w:val="32"/>
          <w:szCs w:val="32"/>
        </w:rPr>
        <w:t>文件需提供</w:t>
      </w:r>
      <w:r>
        <w:rPr>
          <w:rFonts w:hint="eastAsia" w:ascii="方正仿宋简体" w:hAnsi="方正仿宋简体" w:eastAsia="方正仿宋简体" w:cs="方正仿宋简体"/>
          <w:color w:val="FF0000"/>
          <w:kern w:val="1"/>
          <w:sz w:val="32"/>
          <w:szCs w:val="32"/>
          <w:u w:val="single"/>
        </w:rPr>
        <w:t xml:space="preserve"> 1 </w:t>
      </w:r>
      <w:r>
        <w:rPr>
          <w:rFonts w:hint="eastAsia" w:ascii="方正仿宋简体" w:hAnsi="方正仿宋简体" w:eastAsia="方正仿宋简体" w:cs="方正仿宋简体"/>
          <w:kern w:val="1"/>
          <w:sz w:val="32"/>
          <w:szCs w:val="32"/>
        </w:rPr>
        <w:t>份</w:t>
      </w:r>
      <w:r>
        <w:rPr>
          <w:rFonts w:hint="eastAsia" w:ascii="方正仿宋简体" w:hAnsi="方正仿宋简体" w:eastAsia="方正仿宋简体" w:cs="方正仿宋简体"/>
          <w:kern w:val="1"/>
          <w:sz w:val="32"/>
          <w:szCs w:val="32"/>
          <w:lang w:eastAsia="zh-CN"/>
        </w:rPr>
        <w:t>。</w:t>
      </w:r>
    </w:p>
    <w:p w14:paraId="31253F7C">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（五）</w:t>
      </w:r>
      <w:r>
        <w:rPr>
          <w:rFonts w:hint="eastAsia" w:ascii="方正仿宋简体" w:hAnsi="方正仿宋简体" w:eastAsia="方正仿宋简体" w:cs="方正仿宋简体"/>
          <w:bCs/>
          <w:kern w:val="1"/>
          <w:sz w:val="32"/>
          <w:szCs w:val="32"/>
        </w:rPr>
        <w:t>采用线下投标的，投标文件请密封邮寄：</w:t>
      </w:r>
    </w:p>
    <w:p w14:paraId="5430BDF7">
      <w:pPr>
        <w:pStyle w:val="18"/>
        <w:pageBreakBefore w:val="0"/>
        <w:tabs>
          <w:tab w:val="left" w:pos="180"/>
        </w:tabs>
        <w:kinsoku/>
        <w:wordWrap w:val="0"/>
        <w:overflowPunct/>
        <w:topLinePunct w:val="0"/>
        <w:autoSpaceDE/>
        <w:autoSpaceDN/>
        <w:bidi w:val="0"/>
        <w:adjustRightInd w:val="0"/>
        <w:snapToGrid w:val="0"/>
        <w:spacing w:line="600" w:lineRule="exact"/>
        <w:ind w:firstLine="64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公司：镇江海纳川物流产业发展有限责任公司审计风控部</w:t>
      </w:r>
    </w:p>
    <w:p w14:paraId="16C86AD5">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地址：江苏省镇江市京口区求索路66号</w:t>
      </w:r>
    </w:p>
    <w:p w14:paraId="456B2DE9">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邮编：212006</w:t>
      </w:r>
    </w:p>
    <w:p w14:paraId="39092DDD">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收件人：</w:t>
      </w:r>
      <w:r>
        <w:rPr>
          <w:rFonts w:hint="eastAsia" w:ascii="方正仿宋简体" w:hAnsi="方正仿宋简体" w:eastAsia="方正仿宋简体" w:cs="方正仿宋简体"/>
          <w:bCs/>
          <w:kern w:val="1"/>
          <w:sz w:val="32"/>
          <w:szCs w:val="32"/>
          <w:lang w:eastAsia="zh-CN"/>
        </w:rPr>
        <w:t>杨雨琦</w:t>
      </w:r>
    </w:p>
    <w:p w14:paraId="07129788">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联系电话：1</w:t>
      </w:r>
      <w:r>
        <w:rPr>
          <w:rFonts w:hint="eastAsia" w:ascii="方正仿宋简体" w:hAnsi="方正仿宋简体" w:eastAsia="方正仿宋简体" w:cs="方正仿宋简体"/>
          <w:bCs/>
          <w:kern w:val="1"/>
          <w:sz w:val="32"/>
          <w:szCs w:val="32"/>
          <w:lang w:val="en-US" w:eastAsia="zh-CN"/>
        </w:rPr>
        <w:t>3952943464</w:t>
      </w:r>
    </w:p>
    <w:p w14:paraId="1AE700B8">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（六）</w:t>
      </w:r>
      <w:r>
        <w:rPr>
          <w:rFonts w:hint="eastAsia" w:ascii="方正仿宋简体" w:hAnsi="方正仿宋简体" w:eastAsia="方正仿宋简体" w:cs="方正仿宋简体"/>
          <w:bCs/>
          <w:kern w:val="1"/>
          <w:sz w:val="32"/>
          <w:szCs w:val="32"/>
        </w:rPr>
        <w:t>凡对招标文件条款有疑义的，请在开标前按以下方式联系：</w:t>
      </w:r>
    </w:p>
    <w:p w14:paraId="05BCD3BA">
      <w:pPr>
        <w:pStyle w:val="18"/>
        <w:pageBreakBefore w:val="0"/>
        <w:tabs>
          <w:tab w:val="left" w:pos="180"/>
        </w:tabs>
        <w:kinsoku/>
        <w:wordWrap w:val="0"/>
        <w:overflowPunct/>
        <w:topLinePunct w:val="0"/>
        <w:autoSpaceDE/>
        <w:autoSpaceDN/>
        <w:bidi w:val="0"/>
        <w:adjustRightInd w:val="0"/>
        <w:snapToGrid w:val="0"/>
        <w:spacing w:line="600" w:lineRule="exact"/>
        <w:ind w:firstLine="64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联系单位：镇江海纳川物流产业发展有限责任公司</w:t>
      </w:r>
    </w:p>
    <w:p w14:paraId="22DA24A0">
      <w:pPr>
        <w:pageBreakBefore w:val="0"/>
        <w:kinsoku/>
        <w:overflowPunct/>
        <w:topLinePunct w:val="0"/>
        <w:autoSpaceDE/>
        <w:autoSpaceDN/>
        <w:bidi w:val="0"/>
        <w:adjustRightInd w:val="0"/>
        <w:snapToGrid w:val="0"/>
        <w:spacing w:line="600" w:lineRule="exact"/>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 xml:space="preserve">    地址：江苏省镇江市京口区求索路66号，邮编：212006</w:t>
      </w:r>
    </w:p>
    <w:p w14:paraId="049DACD7">
      <w:pPr>
        <w:pageBreakBefore w:val="0"/>
        <w:kinsoku/>
        <w:wordWrap w:val="0"/>
        <w:overflowPunct/>
        <w:topLinePunct w:val="0"/>
        <w:autoSpaceDE/>
        <w:autoSpaceDN/>
        <w:bidi w:val="0"/>
        <w:adjustRightInd w:val="0"/>
        <w:snapToGrid w:val="0"/>
        <w:spacing w:line="600" w:lineRule="exact"/>
        <w:ind w:firstLine="640" w:firstLineChars="200"/>
        <w:jc w:val="left"/>
        <w:textAlignment w:val="auto"/>
        <w:rPr>
          <w:rFonts w:hint="default" w:ascii="方正仿宋简体" w:hAnsi="方正仿宋简体" w:eastAsia="方正仿宋简体" w:cs="方正仿宋简体"/>
          <w:bCs/>
          <w:kern w:val="1"/>
          <w:sz w:val="32"/>
          <w:szCs w:val="32"/>
          <w:lang w:val="en-US" w:eastAsia="zh-CN"/>
        </w:rPr>
      </w:pPr>
      <w:r>
        <w:rPr>
          <w:rFonts w:hint="eastAsia" w:ascii="方正仿宋简体" w:hAnsi="方正仿宋简体" w:eastAsia="方正仿宋简体" w:cs="方正仿宋简体"/>
          <w:bCs/>
          <w:kern w:val="1"/>
          <w:sz w:val="32"/>
          <w:szCs w:val="32"/>
        </w:rPr>
        <w:t>招标业务联系</w:t>
      </w:r>
      <w:r>
        <w:rPr>
          <w:rFonts w:hint="eastAsia" w:ascii="方正仿宋简体" w:hAnsi="方正仿宋简体" w:eastAsia="方正仿宋简体" w:cs="方正仿宋简体"/>
          <w:bCs/>
          <w:kern w:val="1"/>
          <w:sz w:val="32"/>
          <w:szCs w:val="32"/>
          <w:lang w:eastAsia="zh-CN"/>
        </w:rPr>
        <w:t>人：杨雨琦</w:t>
      </w:r>
      <w:r>
        <w:rPr>
          <w:rFonts w:hint="eastAsia" w:ascii="方正仿宋简体" w:hAnsi="方正仿宋简体" w:eastAsia="方正仿宋简体" w:cs="方正仿宋简体"/>
          <w:bCs/>
          <w:kern w:val="1"/>
          <w:sz w:val="32"/>
          <w:szCs w:val="32"/>
          <w:lang w:val="en-US" w:eastAsia="zh-CN"/>
        </w:rPr>
        <w:t xml:space="preserve">   </w:t>
      </w:r>
      <w:r>
        <w:rPr>
          <w:rFonts w:hint="eastAsia" w:ascii="方正仿宋简体" w:hAnsi="方正仿宋简体" w:eastAsia="方正仿宋简体" w:cs="方正仿宋简体"/>
          <w:bCs/>
          <w:kern w:val="1"/>
          <w:sz w:val="32"/>
          <w:szCs w:val="32"/>
        </w:rPr>
        <w:t>电话：1</w:t>
      </w:r>
      <w:r>
        <w:rPr>
          <w:rFonts w:hint="eastAsia" w:ascii="方正仿宋简体" w:hAnsi="方正仿宋简体" w:eastAsia="方正仿宋简体" w:cs="方正仿宋简体"/>
          <w:bCs/>
          <w:kern w:val="1"/>
          <w:sz w:val="32"/>
          <w:szCs w:val="32"/>
          <w:lang w:val="en-US" w:eastAsia="zh-CN"/>
        </w:rPr>
        <w:t>3952943464</w:t>
      </w:r>
    </w:p>
    <w:p w14:paraId="49C4D49E">
      <w:pPr>
        <w:pageBreakBefore w:val="0"/>
        <w:kinsoku/>
        <w:overflowPunct/>
        <w:topLinePunct w:val="0"/>
        <w:autoSpaceDE/>
        <w:autoSpaceDN/>
        <w:bidi w:val="0"/>
        <w:spacing w:line="600" w:lineRule="exact"/>
        <w:ind w:firstLine="640" w:firstLineChars="200"/>
        <w:jc w:val="left"/>
        <w:textAlignment w:val="auto"/>
        <w:rPr>
          <w:rFonts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技术部门联系人：徐捷     电话：17768671700</w:t>
      </w:r>
    </w:p>
    <w:p w14:paraId="68C5EFC7">
      <w:pPr>
        <w:pStyle w:val="8"/>
        <w:pageBreakBefore w:val="0"/>
        <w:kinsoku/>
        <w:overflowPunct/>
        <w:topLinePunct w:val="0"/>
        <w:autoSpaceDE/>
        <w:autoSpaceDN/>
        <w:bidi w:val="0"/>
        <w:spacing w:line="600" w:lineRule="exact"/>
        <w:ind w:firstLine="640" w:firstLineChars="200"/>
        <w:textAlignment w:val="auto"/>
        <w:rPr>
          <w:rFonts w:hint="eastAsia" w:ascii="方正黑体_GBK" w:hAnsi="方正黑体_GBK" w:eastAsia="方正黑体_GBK" w:cs="方正黑体_GBK"/>
          <w:kern w:val="2"/>
          <w:sz w:val="32"/>
          <w:szCs w:val="32"/>
        </w:rPr>
      </w:pPr>
      <w:r>
        <w:rPr>
          <w:rFonts w:hint="eastAsia" w:ascii="方正黑体_GBK" w:hAnsi="方正黑体_GBK" w:eastAsia="方正黑体_GBK" w:cs="方正黑体_GBK"/>
          <w:kern w:val="2"/>
          <w:sz w:val="32"/>
          <w:szCs w:val="32"/>
        </w:rPr>
        <w:t>六、开标、评标及废标：</w:t>
      </w:r>
    </w:p>
    <w:p w14:paraId="7CD2029D">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（一）</w:t>
      </w:r>
      <w:r>
        <w:rPr>
          <w:rFonts w:hint="eastAsia" w:ascii="方正仿宋简体" w:hAnsi="方正仿宋简体" w:eastAsia="方正仿宋简体" w:cs="方正仿宋简体"/>
          <w:bCs/>
          <w:kern w:val="1"/>
          <w:sz w:val="32"/>
          <w:szCs w:val="32"/>
        </w:rPr>
        <w:t>开标</w:t>
      </w:r>
    </w:p>
    <w:p w14:paraId="78A6A961">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本项目由招标人组织评标小组负责开标工作，对各投标人报价进行评标，确定最终中标人。</w:t>
      </w:r>
    </w:p>
    <w:p w14:paraId="22B0627B">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1.请各投标人保持通讯畅通，便于</w:t>
      </w:r>
      <w:r>
        <w:rPr>
          <w:rFonts w:hint="eastAsia" w:ascii="方正仿宋简体" w:hAnsi="方正仿宋简体" w:eastAsia="方正仿宋简体" w:cs="方正仿宋简体"/>
          <w:kern w:val="1"/>
          <w:sz w:val="32"/>
          <w:szCs w:val="32"/>
        </w:rPr>
        <w:t>评标小组在开标现场电话联系</w:t>
      </w:r>
      <w:r>
        <w:rPr>
          <w:rFonts w:hint="eastAsia" w:ascii="方正仿宋简体" w:hAnsi="方正仿宋简体" w:eastAsia="方正仿宋简体" w:cs="方正仿宋简体"/>
          <w:bCs/>
          <w:kern w:val="1"/>
          <w:sz w:val="32"/>
          <w:szCs w:val="32"/>
        </w:rPr>
        <w:t>。</w:t>
      </w:r>
      <w:r>
        <w:rPr>
          <w:rFonts w:hint="eastAsia" w:ascii="方正仿宋简体" w:hAnsi="方正仿宋简体" w:eastAsia="方正仿宋简体" w:cs="方正仿宋简体"/>
          <w:sz w:val="32"/>
          <w:szCs w:val="32"/>
        </w:rPr>
        <w:t>确认标书中的相关信息，投标人必须及时回复开标过程中招标人提出的问题，合理解释投标文件与招标文件的偏离。如评标小组开标现场10分钟内电话联系不上投标人，且投标文件与招标文件的偏离影响定标结果，则视为投标人主动放弃本项目投标，开标结束后不再接受投标人的任何解释。</w:t>
      </w:r>
    </w:p>
    <w:p w14:paraId="057B30EA">
      <w:pPr>
        <w:pStyle w:val="7"/>
        <w:pageBreakBefore w:val="0"/>
        <w:kinsoku/>
        <w:overflowPunct/>
        <w:topLinePunct w:val="0"/>
        <w:autoSpaceDE/>
        <w:autoSpaceDN/>
        <w:bidi w:val="0"/>
        <w:spacing w:after="0" w:line="600" w:lineRule="exact"/>
        <w:ind w:firstLine="640" w:firstLineChars="200"/>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bCs/>
          <w:kern w:val="1"/>
          <w:sz w:val="32"/>
          <w:szCs w:val="32"/>
        </w:rPr>
        <w:t xml:space="preserve">2.评标小组不得泄露各投标人的报价。   </w:t>
      </w:r>
    </w:p>
    <w:p w14:paraId="7915FD67">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（二）</w:t>
      </w:r>
      <w:r>
        <w:rPr>
          <w:rFonts w:hint="eastAsia" w:ascii="方正仿宋简体" w:hAnsi="方正仿宋简体" w:eastAsia="方正仿宋简体" w:cs="方正仿宋简体"/>
          <w:bCs/>
          <w:kern w:val="1"/>
          <w:sz w:val="32"/>
          <w:szCs w:val="32"/>
        </w:rPr>
        <w:t>评标</w:t>
      </w:r>
    </w:p>
    <w:p w14:paraId="78E52663">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1.综合</w:t>
      </w:r>
    </w:p>
    <w:p w14:paraId="4184BEB1">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采取综合评审方法进行打分，具体按价格得分、技术得分、商务得分（得分比例根据货物内容确定）三个方面进行评审，并按综合得分由高到低顺序推选一名中标候选人。</w:t>
      </w:r>
    </w:p>
    <w:p w14:paraId="6C027FBD">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2.通用</w:t>
      </w:r>
      <w:r>
        <w:rPr>
          <w:rFonts w:hint="eastAsia" w:ascii="方正仿宋简体" w:hAnsi="方正仿宋简体" w:eastAsia="方正仿宋简体" w:cs="方正仿宋简体"/>
          <w:color w:val="FF0000"/>
          <w:sz w:val="32"/>
          <w:szCs w:val="32"/>
        </w:rPr>
        <w:t>（本次采用该种评标方式）</w:t>
      </w:r>
    </w:p>
    <w:p w14:paraId="1405B64C">
      <w:pPr>
        <w:pageBreakBefore w:val="0"/>
        <w:kinsoku/>
        <w:overflowPunct/>
        <w:topLinePunct w:val="0"/>
        <w:autoSpaceDE/>
        <w:autoSpaceDN/>
        <w:bidi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在能够满足招标人技术要求及施工期要求的投标人中选择总投标价最</w:t>
      </w:r>
      <w:r>
        <w:rPr>
          <w:rFonts w:hint="eastAsia" w:ascii="方正仿宋简体" w:hAnsi="方正仿宋简体" w:eastAsia="方正仿宋简体" w:cs="方正仿宋简体"/>
          <w:bCs/>
          <w:kern w:val="1"/>
          <w:sz w:val="32"/>
          <w:szCs w:val="32"/>
          <w:lang w:val="en-US" w:eastAsia="zh-CN"/>
        </w:rPr>
        <w:t>高</w:t>
      </w:r>
      <w:r>
        <w:rPr>
          <w:rFonts w:hint="eastAsia" w:ascii="方正仿宋简体" w:hAnsi="方正仿宋简体" w:eastAsia="方正仿宋简体" w:cs="方正仿宋简体"/>
          <w:bCs/>
          <w:kern w:val="1"/>
          <w:sz w:val="32"/>
          <w:szCs w:val="32"/>
        </w:rPr>
        <w:t>的一家投标人作为中标候选人。开标中出现两家或多家单位价格一致且同时属于最</w:t>
      </w:r>
      <w:r>
        <w:rPr>
          <w:rFonts w:hint="eastAsia" w:ascii="方正仿宋简体" w:hAnsi="方正仿宋简体" w:eastAsia="方正仿宋简体" w:cs="方正仿宋简体"/>
          <w:bCs/>
          <w:kern w:val="1"/>
          <w:sz w:val="32"/>
          <w:szCs w:val="32"/>
          <w:lang w:val="en-US" w:eastAsia="zh-CN"/>
        </w:rPr>
        <w:t>高</w:t>
      </w:r>
      <w:r>
        <w:rPr>
          <w:rFonts w:hint="eastAsia" w:ascii="方正仿宋简体" w:hAnsi="方正仿宋简体" w:eastAsia="方正仿宋简体" w:cs="方正仿宋简体"/>
          <w:bCs/>
          <w:kern w:val="1"/>
          <w:sz w:val="32"/>
          <w:szCs w:val="32"/>
        </w:rPr>
        <w:t>价时，优先考虑与我司长期合作的单位。</w:t>
      </w:r>
    </w:p>
    <w:p w14:paraId="3FBF1F27">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（三）</w:t>
      </w:r>
      <w:r>
        <w:rPr>
          <w:rFonts w:hint="eastAsia" w:ascii="方正仿宋简体" w:hAnsi="方正仿宋简体" w:eastAsia="方正仿宋简体" w:cs="方正仿宋简体"/>
          <w:bCs/>
          <w:kern w:val="1"/>
          <w:sz w:val="32"/>
          <w:szCs w:val="32"/>
        </w:rPr>
        <w:t>废标</w:t>
      </w:r>
    </w:p>
    <w:p w14:paraId="0D3E7A3C">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rPr>
        <w:t>1.招标人如发现招标过程中有串标、陪标等扰乱招标人经营秩序的恶劣情况，经招标人评标小组评定可作废标处理，并可将相关投标方列入供应商负面清单，一年内不再接受参与投标工作。</w:t>
      </w:r>
    </w:p>
    <w:p w14:paraId="37C0DC53">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楷体_GBK" w:cs="方正仿宋简体"/>
          <w:bCs/>
          <w:kern w:val="1"/>
          <w:sz w:val="32"/>
          <w:szCs w:val="32"/>
        </w:rPr>
        <w:t>2.</w:t>
      </w:r>
      <w:r>
        <w:rPr>
          <w:rFonts w:hint="eastAsia" w:ascii="方正仿宋简体" w:hAnsi="方正仿宋简体" w:eastAsia="方正仿宋简体" w:cs="方正仿宋简体"/>
          <w:bCs/>
          <w:kern w:val="1"/>
          <w:sz w:val="32"/>
          <w:szCs w:val="32"/>
        </w:rPr>
        <w:t>凡投标人不具备</w:t>
      </w:r>
      <w:r>
        <w:rPr>
          <w:rFonts w:hint="eastAsia" w:ascii="方正仿宋简体" w:hAnsi="方正仿宋简体" w:eastAsia="方正仿宋简体" w:cs="方正仿宋简体"/>
          <w:bCs/>
          <w:color w:val="FF0000"/>
          <w:kern w:val="1"/>
          <w:sz w:val="32"/>
          <w:szCs w:val="32"/>
        </w:rPr>
        <w:t>招标人明确要求资质的</w:t>
      </w:r>
      <w:r>
        <w:rPr>
          <w:rFonts w:hint="eastAsia" w:ascii="方正仿宋简体" w:hAnsi="方正仿宋简体" w:eastAsia="方正仿宋简体" w:cs="方正仿宋简体"/>
          <w:bCs/>
          <w:kern w:val="1"/>
          <w:sz w:val="32"/>
          <w:szCs w:val="32"/>
        </w:rPr>
        <w:t>，或投标文件填写不完整、报价有空项的，或不符合技术要求条款的，或者存在其他不符合招标人有关要求的问题，经招标人评标小组评定，可作废标处理。</w:t>
      </w:r>
    </w:p>
    <w:p w14:paraId="30570CF7">
      <w:pPr>
        <w:pStyle w:val="8"/>
        <w:pageBreakBefore w:val="0"/>
        <w:kinsoku/>
        <w:overflowPunct/>
        <w:topLinePunct w:val="0"/>
        <w:autoSpaceDE/>
        <w:autoSpaceDN/>
        <w:bidi w:val="0"/>
        <w:spacing w:line="600" w:lineRule="exact"/>
        <w:ind w:firstLine="643" w:firstLineChars="200"/>
        <w:textAlignment w:val="auto"/>
        <w:rPr>
          <w:rFonts w:hint="eastAsia" w:ascii="方正仿宋简体" w:hAnsi="方正仿宋简体" w:eastAsia="方正仿宋简体" w:cs="方正仿宋简体"/>
          <w:bCs/>
          <w:color w:val="FF0000"/>
          <w:kern w:val="1"/>
          <w:sz w:val="32"/>
          <w:szCs w:val="32"/>
        </w:rPr>
      </w:pPr>
      <w:r>
        <w:rPr>
          <w:rFonts w:hint="eastAsia" w:ascii="方正黑体_GBK" w:hAnsi="方正黑体_GBK" w:eastAsia="方正黑体_GBK" w:cs="方正黑体_GBK"/>
          <w:b/>
          <w:kern w:val="1"/>
          <w:sz w:val="32"/>
          <w:szCs w:val="32"/>
        </w:rPr>
        <w:t xml:space="preserve"> 七、其他注意事项：</w:t>
      </w:r>
    </w:p>
    <w:p w14:paraId="2DA7EB39">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（一）</w:t>
      </w:r>
      <w:r>
        <w:rPr>
          <w:rFonts w:hint="eastAsia" w:ascii="方正仿宋简体" w:hAnsi="方正仿宋简体" w:eastAsia="方正仿宋简体" w:cs="方正仿宋简体"/>
          <w:bCs/>
          <w:kern w:val="1"/>
          <w:sz w:val="32"/>
          <w:szCs w:val="32"/>
        </w:rPr>
        <w:t>未经招标人允许,投标人不得以任何方式将本项目分包给第三方，否则按本合同总价的10%作为违约金，同时招标人有权终止本合同。　　</w:t>
      </w:r>
    </w:p>
    <w:p w14:paraId="3E63BF17">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二</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中标人中标以后应严格按照标书约定与招标方签定供需合同，并按合同约定做好物资供应和服务工作。对中标人所有违背标书及合同约定的行为，招标人均可持续保留与中标方中止合作的一切权利。</w:t>
      </w:r>
    </w:p>
    <w:p w14:paraId="6F4EE298">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三</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对需检验的品种，经招标人检验部门检验合格后方能收货，否则做退、换货处理；长期合约的中标人如出现三次产品质量不合格的情况，视为中标人无能力保障产品质量，招标人有权终止此次招标合同的执行。</w:t>
      </w:r>
    </w:p>
    <w:p w14:paraId="51BEE268">
      <w:pPr>
        <w:pageBreakBefore w:val="0"/>
        <w:kinsoku/>
        <w:overflowPunct/>
        <w:topLinePunct w:val="0"/>
        <w:autoSpaceDE/>
        <w:autoSpaceDN/>
        <w:bidi w:val="0"/>
        <w:adjustRightInd w:val="0"/>
        <w:snapToGrid w:val="0"/>
        <w:spacing w:line="600" w:lineRule="exact"/>
        <w:ind w:firstLine="640" w:firstLineChars="200"/>
        <w:jc w:val="left"/>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四</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如因投标人不能正常履约，对招标人生产经营活动造成影响的，招标人将依法追究投标方法律责任。</w:t>
      </w:r>
    </w:p>
    <w:p w14:paraId="303D337C">
      <w:pPr>
        <w:pStyle w:val="6"/>
        <w:pageBreakBefore w:val="0"/>
        <w:kinsoku/>
        <w:overflowPunct/>
        <w:topLinePunct w:val="0"/>
        <w:autoSpaceDE/>
        <w:autoSpaceDN/>
        <w:bidi w:val="0"/>
        <w:spacing w:line="60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五</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因投标人原因，工作不能按招标文件规定的期限完成，违约金从本项目款中扣除，每延迟一天按本项目款的1%计收违约金，违约金从本合同款中扣除，不足部分由投标人另行支付（如有异议请在报价时注明）。不能在规定的期限完成本项目，延期20日内（含20天），招标人有权解除合同，并按合同总额20%追究投标人违约责任（如有异议请在报价时注明）。</w:t>
      </w:r>
    </w:p>
    <w:p w14:paraId="041B1285">
      <w:pPr>
        <w:pageBreakBefore w:val="0"/>
        <w:kinsoku/>
        <w:overflowPunct/>
        <w:topLinePunct w:val="0"/>
        <w:autoSpaceDE/>
        <w:autoSpaceDN/>
        <w:bidi w:val="0"/>
        <w:spacing w:line="60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六</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投标人项目完成后，经验收不合格的，招标人可选择以下处理方式：</w:t>
      </w:r>
    </w:p>
    <w:p w14:paraId="54542DDF">
      <w:pPr>
        <w:pageBreakBefore w:val="0"/>
        <w:kinsoku/>
        <w:overflowPunct/>
        <w:topLinePunct w:val="0"/>
        <w:autoSpaceDE/>
        <w:autoSpaceDN/>
        <w:bidi w:val="0"/>
        <w:spacing w:line="60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lang w:val="en-US" w:eastAsia="zh-CN"/>
        </w:rPr>
        <w:t>1.</w:t>
      </w:r>
      <w:r>
        <w:rPr>
          <w:rFonts w:hint="eastAsia" w:ascii="方正仿宋简体" w:hAnsi="方正仿宋简体" w:eastAsia="方正仿宋简体" w:cs="方正仿宋简体"/>
          <w:bCs/>
          <w:kern w:val="1"/>
          <w:sz w:val="32"/>
          <w:szCs w:val="32"/>
        </w:rPr>
        <w:t>招标人选择重新维修的，重新维修过程中产生的费用由投标人全部承担，且需在招标人第一次验收不合格之日起1日内完成，逾期未完成的，违约责任参照（</w:t>
      </w:r>
      <w:r>
        <w:rPr>
          <w:rFonts w:hint="eastAsia" w:ascii="方正仿宋简体" w:hAnsi="方正仿宋简体" w:eastAsia="方正仿宋简体" w:cs="方正仿宋简体"/>
          <w:bCs/>
          <w:kern w:val="1"/>
          <w:sz w:val="32"/>
          <w:szCs w:val="32"/>
          <w:highlight w:val="none"/>
          <w:lang w:val="en-US" w:eastAsia="zh-CN"/>
        </w:rPr>
        <w:t>五</w:t>
      </w:r>
      <w:r>
        <w:rPr>
          <w:rFonts w:hint="eastAsia" w:ascii="方正仿宋简体" w:hAnsi="方正仿宋简体" w:eastAsia="方正仿宋简体" w:cs="方正仿宋简体"/>
          <w:bCs/>
          <w:kern w:val="1"/>
          <w:sz w:val="32"/>
          <w:szCs w:val="32"/>
        </w:rPr>
        <w:t>）执行。如果出现两次验收不合格的情况，招标人有权解除合同，并有权要求投标人赔偿合同总价款的20%违约金给招标人（如有异议请在报价时注明）。</w:t>
      </w:r>
    </w:p>
    <w:p w14:paraId="4E5960C4">
      <w:pPr>
        <w:pageBreakBefore w:val="0"/>
        <w:kinsoku/>
        <w:overflowPunct/>
        <w:topLinePunct w:val="0"/>
        <w:autoSpaceDE/>
        <w:autoSpaceDN/>
        <w:bidi w:val="0"/>
        <w:spacing w:line="60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lang w:val="en-US" w:eastAsia="zh-CN"/>
        </w:rPr>
        <w:t>2.</w:t>
      </w:r>
      <w:r>
        <w:rPr>
          <w:rFonts w:hint="eastAsia" w:ascii="方正仿宋简体" w:hAnsi="方正仿宋简体" w:eastAsia="方正仿宋简体" w:cs="方正仿宋简体"/>
          <w:bCs/>
          <w:kern w:val="1"/>
          <w:sz w:val="32"/>
          <w:szCs w:val="32"/>
        </w:rPr>
        <w:t>招标人选择解除合同的，投标人需无条件返还本项目招标人提供的所有物品，并按招标人要求的时间运输至招标人指定地点，招标人有权要求投标人赔偿合同总价款的20%违约金给招标人（如有异议请在报价时注明）。</w:t>
      </w:r>
    </w:p>
    <w:p w14:paraId="0509B22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仿宋简体" w:hAnsi="方正仿宋简体" w:eastAsia="方正仿宋简体" w:cs="方正仿宋简体"/>
          <w:bCs/>
          <w:kern w:val="1"/>
          <w:sz w:val="32"/>
          <w:szCs w:val="32"/>
          <w:lang w:val="en-US" w:eastAsia="zh-CN"/>
        </w:rPr>
        <w:t>3.</w:t>
      </w:r>
      <w:r>
        <w:rPr>
          <w:rFonts w:hint="eastAsia" w:ascii="方正仿宋简体" w:hAnsi="方正仿宋简体" w:eastAsia="方正仿宋简体" w:cs="方正仿宋简体"/>
          <w:bCs/>
          <w:kern w:val="1"/>
          <w:sz w:val="32"/>
          <w:szCs w:val="32"/>
        </w:rPr>
        <w:t>因投标人的项目质量、逾期完成等原因给招标人造成直接和间接经济损失的，由投标人承担全部责任（如有异议请在报价时注明）。</w:t>
      </w:r>
    </w:p>
    <w:p w14:paraId="787D5F1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七</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中标人应严格按照标书约定与招标方签定供需合同，并按合同约定做好物资供应和服务工作。对中标人所有违背标书及合同约定的行为，招标人均可持续保留与中标方中止合作的一切权利。　</w:t>
      </w:r>
    </w:p>
    <w:p w14:paraId="3E3DFCE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lang w:eastAsia="zh-CN"/>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八</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投标人在中标后无正当理由不与招标人签订合同的，将承担违约责任，列入招标人供应商负面清单</w:t>
      </w:r>
      <w:r>
        <w:rPr>
          <w:rFonts w:hint="eastAsia" w:ascii="方正仿宋简体" w:hAnsi="方正仿宋简体" w:eastAsia="方正仿宋简体" w:cs="方正仿宋简体"/>
          <w:bCs/>
          <w:kern w:val="1"/>
          <w:sz w:val="32"/>
          <w:szCs w:val="32"/>
          <w:lang w:eastAsia="zh-CN"/>
        </w:rPr>
        <w:t>。</w:t>
      </w:r>
    </w:p>
    <w:p w14:paraId="27B1C52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九</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投标人应详细阅读本招标书，参与报价投标即视为对本招标书所列之条款均表示接受。</w:t>
      </w:r>
    </w:p>
    <w:p w14:paraId="2890B9E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十</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招标人对违反约定的投标人或中标人将按《镇江海纳川物流产业发展有限责任公司招标采购管理规定》中供应商管理对投标人进行管理考核（详见附件1）。</w:t>
      </w:r>
    </w:p>
    <w:p w14:paraId="5DBC0B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十一</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外协作业人员需先进行安全教育培训。</w:t>
      </w:r>
    </w:p>
    <w:p w14:paraId="7FF5D59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r>
        <w:rPr>
          <w:rFonts w:hint="eastAsia" w:ascii="方正楷体_GBK" w:hAnsi="方正楷体_GBK" w:eastAsia="方正楷体_GBK" w:cs="方正楷体_GBK"/>
          <w:bCs/>
          <w:kern w:val="1"/>
          <w:sz w:val="32"/>
          <w:szCs w:val="32"/>
        </w:rPr>
        <w:t>（</w:t>
      </w:r>
      <w:r>
        <w:rPr>
          <w:rFonts w:hint="eastAsia" w:ascii="方正楷体_GBK" w:hAnsi="方正楷体_GBK" w:eastAsia="方正楷体_GBK" w:cs="方正楷体_GBK"/>
          <w:bCs/>
          <w:kern w:val="1"/>
          <w:sz w:val="32"/>
          <w:szCs w:val="32"/>
          <w:lang w:val="en-US" w:eastAsia="zh-CN"/>
        </w:rPr>
        <w:t>十二</w:t>
      </w:r>
      <w:r>
        <w:rPr>
          <w:rFonts w:hint="eastAsia" w:ascii="方正楷体_GBK" w:hAnsi="方正楷体_GBK" w:eastAsia="方正楷体_GBK" w:cs="方正楷体_GBK"/>
          <w:bCs/>
          <w:kern w:val="1"/>
          <w:sz w:val="32"/>
          <w:szCs w:val="32"/>
        </w:rPr>
        <w:t>）</w:t>
      </w:r>
      <w:r>
        <w:rPr>
          <w:rFonts w:hint="eastAsia" w:ascii="方正仿宋简体" w:hAnsi="方正仿宋简体" w:eastAsia="方正仿宋简体" w:cs="方正仿宋简体"/>
          <w:bCs/>
          <w:kern w:val="1"/>
          <w:sz w:val="32"/>
          <w:szCs w:val="32"/>
        </w:rPr>
        <w:t>本次招标为企业自主公开招标，属生产经营性商务行为，解释权归镇江海纳川物流产业发展有限责任公司所有。</w:t>
      </w:r>
    </w:p>
    <w:p w14:paraId="6483CE0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p>
    <w:p w14:paraId="42566B3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方正仿宋简体" w:hAnsi="方正仿宋简体" w:eastAsia="方正仿宋简体" w:cs="方正仿宋简体"/>
          <w:bCs/>
          <w:kern w:val="1"/>
          <w:sz w:val="32"/>
          <w:szCs w:val="32"/>
        </w:rPr>
      </w:pPr>
    </w:p>
    <w:p w14:paraId="470EF840">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bCs/>
          <w:kern w:val="1"/>
          <w:sz w:val="32"/>
          <w:szCs w:val="32"/>
        </w:rPr>
      </w:pPr>
    </w:p>
    <w:p w14:paraId="23E1199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bCs/>
          <w:kern w:val="1"/>
          <w:sz w:val="32"/>
          <w:szCs w:val="32"/>
        </w:rPr>
      </w:pPr>
    </w:p>
    <w:p w14:paraId="1AE9650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bCs/>
          <w:kern w:val="1"/>
          <w:sz w:val="32"/>
          <w:szCs w:val="32"/>
        </w:rPr>
      </w:pPr>
    </w:p>
    <w:p w14:paraId="070B6D8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仿宋简体" w:hAnsi="方正仿宋简体" w:eastAsia="方正仿宋简体" w:cs="方正仿宋简体"/>
          <w:bCs/>
          <w:kern w:val="1"/>
          <w:sz w:val="32"/>
          <w:szCs w:val="32"/>
        </w:rPr>
      </w:pPr>
    </w:p>
    <w:p w14:paraId="2F1F4A2D">
      <w:pPr>
        <w:rPr>
          <w:rFonts w:hint="eastAsia"/>
        </w:rPr>
      </w:pPr>
    </w:p>
    <w:p w14:paraId="5B9DCBC4">
      <w:pPr>
        <w:rPr>
          <w:rFonts w:hint="eastAsia"/>
        </w:rPr>
      </w:pPr>
    </w:p>
    <w:p w14:paraId="3645FBA8">
      <w:pP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br w:type="page"/>
      </w:r>
    </w:p>
    <w:p w14:paraId="581404BC">
      <w:pPr>
        <w:pStyle w:val="4"/>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报价函</w:t>
      </w:r>
    </w:p>
    <w:p w14:paraId="4A1D62DC">
      <w:pPr>
        <w:tabs>
          <w:tab w:val="left" w:pos="180"/>
        </w:tabs>
        <w:spacing w:line="600" w:lineRule="exact"/>
        <w:rPr>
          <w:rFonts w:hint="eastAsia" w:ascii="方正仿宋简体" w:hAnsi="方正仿宋简体" w:eastAsia="方正仿宋简体" w:cs="方正仿宋简体"/>
          <w:kern w:val="1"/>
          <w:sz w:val="32"/>
          <w:szCs w:val="32"/>
        </w:rPr>
      </w:pPr>
    </w:p>
    <w:p w14:paraId="2D09FDE6">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lang w:val="en-US" w:eastAsia="zh-CN"/>
        </w:rPr>
        <w:t>镇江海纳川公铁运输有限公司：</w:t>
      </w:r>
    </w:p>
    <w:p w14:paraId="56D0F64D">
      <w:pPr>
        <w:spacing w:line="600" w:lineRule="exact"/>
        <w:ind w:firstLine="640" w:firstLineChars="200"/>
        <w:jc w:val="left"/>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rPr>
        <w:t>投标单位全称：</w:t>
      </w:r>
      <w:r>
        <w:rPr>
          <w:rFonts w:hint="eastAsia" w:ascii="方正仿宋简体" w:hAnsi="方正仿宋简体" w:eastAsia="方正仿宋简体" w:cs="方正仿宋简体"/>
          <w:kern w:val="1"/>
          <w:sz w:val="32"/>
          <w:szCs w:val="32"/>
          <w:u w:val="single"/>
        </w:rPr>
        <w:t xml:space="preserve">          </w:t>
      </w:r>
      <w:r>
        <w:rPr>
          <w:rFonts w:hint="eastAsia" w:ascii="方正仿宋简体" w:hAnsi="方正仿宋简体" w:eastAsia="方正仿宋简体" w:cs="方正仿宋简体"/>
          <w:kern w:val="1"/>
          <w:sz w:val="32"/>
          <w:szCs w:val="32"/>
        </w:rPr>
        <w:t>；授权全权代表姓名：</w:t>
      </w:r>
      <w:r>
        <w:rPr>
          <w:rFonts w:hint="eastAsia" w:ascii="方正仿宋简体" w:hAnsi="方正仿宋简体" w:eastAsia="方正仿宋简体" w:cs="方正仿宋简体"/>
          <w:kern w:val="1"/>
          <w:sz w:val="32"/>
          <w:szCs w:val="32"/>
          <w:u w:val="single"/>
        </w:rPr>
        <w:t xml:space="preserve">       </w:t>
      </w:r>
      <w:r>
        <w:rPr>
          <w:rFonts w:hint="eastAsia" w:ascii="方正仿宋简体" w:hAnsi="方正仿宋简体" w:eastAsia="方正仿宋简体" w:cs="方正仿宋简体"/>
          <w:kern w:val="1"/>
          <w:sz w:val="32"/>
          <w:szCs w:val="32"/>
        </w:rPr>
        <w:t>为全权代表，参加贵方组织的招标有关活动，并对该项目进行投标。</w:t>
      </w:r>
    </w:p>
    <w:p w14:paraId="73F0B20B">
      <w:pPr>
        <w:spacing w:line="600" w:lineRule="exact"/>
        <w:ind w:firstLine="640" w:firstLineChars="200"/>
        <w:jc w:val="left"/>
        <w:rPr>
          <w:rFonts w:hint="eastAsia" w:ascii="方正仿宋简体" w:hAnsi="方正仿宋简体" w:eastAsia="方正仿宋简体" w:cs="方正仿宋简体"/>
          <w:color w:val="FF0000"/>
          <w:kern w:val="1"/>
          <w:sz w:val="32"/>
          <w:szCs w:val="32"/>
          <w:lang w:eastAsia="zh-CN"/>
        </w:rPr>
      </w:pPr>
      <w:r>
        <w:rPr>
          <w:rFonts w:hint="eastAsia" w:ascii="方正仿宋简体" w:hAnsi="方正仿宋简体" w:eastAsia="方正仿宋简体" w:cs="方正仿宋简体"/>
          <w:kern w:val="1"/>
          <w:sz w:val="32"/>
          <w:szCs w:val="32"/>
        </w:rPr>
        <w:t>一</w:t>
      </w:r>
      <w:r>
        <w:rPr>
          <w:rFonts w:hint="eastAsia" w:ascii="方正仿宋简体" w:hAnsi="方正仿宋简体" w:eastAsia="方正仿宋简体" w:cs="方正仿宋简体"/>
          <w:kern w:val="1"/>
          <w:sz w:val="32"/>
          <w:szCs w:val="32"/>
          <w:lang w:eastAsia="zh-CN"/>
        </w:rPr>
        <w:t>、</w:t>
      </w:r>
      <w:r>
        <w:rPr>
          <w:rFonts w:hint="eastAsia" w:ascii="方正仿宋简体" w:hAnsi="方正仿宋简体" w:eastAsia="方正仿宋简体" w:cs="方正仿宋简体"/>
          <w:kern w:val="1"/>
          <w:sz w:val="32"/>
          <w:szCs w:val="32"/>
        </w:rPr>
        <w:t>投标项目的投标价（含税）为</w:t>
      </w:r>
      <w:r>
        <w:rPr>
          <w:rFonts w:hint="eastAsia" w:ascii="方正仿宋简体" w:hAnsi="方正仿宋简体" w:eastAsia="方正仿宋简体" w:cs="方正仿宋简体"/>
          <w:kern w:val="1"/>
          <w:sz w:val="32"/>
          <w:szCs w:val="32"/>
          <w:u w:val="single"/>
        </w:rPr>
        <w:softHyphen/>
      </w:r>
      <w:r>
        <w:rPr>
          <w:rFonts w:hint="eastAsia" w:ascii="方正仿宋简体" w:hAnsi="方正仿宋简体" w:eastAsia="方正仿宋简体" w:cs="方正仿宋简体"/>
          <w:kern w:val="1"/>
          <w:sz w:val="32"/>
          <w:szCs w:val="32"/>
          <w:u w:val="single"/>
        </w:rPr>
        <w:t xml:space="preserve">            </w:t>
      </w:r>
      <w:r>
        <w:rPr>
          <w:rFonts w:hint="eastAsia" w:ascii="方正仿宋简体" w:hAnsi="方正仿宋简体" w:eastAsia="方正仿宋简体" w:cs="方正仿宋简体"/>
          <w:kern w:val="1"/>
          <w:sz w:val="32"/>
          <w:szCs w:val="32"/>
        </w:rPr>
        <w:t>(大写</w:t>
      </w:r>
      <w:r>
        <w:rPr>
          <w:rFonts w:hint="eastAsia" w:ascii="方正仿宋简体" w:hAnsi="方正仿宋简体" w:eastAsia="方正仿宋简体" w:cs="方正仿宋简体"/>
          <w:kern w:val="1"/>
          <w:sz w:val="32"/>
          <w:szCs w:val="32"/>
          <w:lang w:eastAsia="zh-CN"/>
        </w:rPr>
        <w:t>）</w:t>
      </w:r>
      <w:r>
        <w:rPr>
          <w:rFonts w:hint="eastAsia" w:ascii="方正仿宋简体" w:hAnsi="方正仿宋简体" w:eastAsia="方正仿宋简体" w:cs="方正仿宋简体"/>
          <w:kern w:val="1"/>
          <w:sz w:val="32"/>
          <w:szCs w:val="32"/>
          <w:u w:val="single"/>
        </w:rPr>
        <w:t xml:space="preserve">           </w:t>
      </w:r>
      <w:r>
        <w:rPr>
          <w:rFonts w:hint="eastAsia" w:ascii="方正仿宋简体" w:hAnsi="方正仿宋简体" w:eastAsia="方正仿宋简体" w:cs="方正仿宋简体"/>
          <w:kern w:val="1"/>
          <w:sz w:val="32"/>
          <w:szCs w:val="32"/>
        </w:rPr>
        <w:t>元人民币；税率</w:t>
      </w:r>
      <w:r>
        <w:rPr>
          <w:rFonts w:hint="eastAsia" w:ascii="方正仿宋简体" w:hAnsi="方正仿宋简体" w:eastAsia="方正仿宋简体" w:cs="方正仿宋简体"/>
          <w:kern w:val="1"/>
          <w:sz w:val="32"/>
          <w:szCs w:val="32"/>
          <w:u w:val="single"/>
        </w:rPr>
        <w:t xml:space="preserve">       </w:t>
      </w:r>
      <w:r>
        <w:rPr>
          <w:rFonts w:hint="eastAsia" w:ascii="方正仿宋简体" w:hAnsi="方正仿宋简体" w:eastAsia="方正仿宋简体" w:cs="方正仿宋简体"/>
          <w:kern w:val="1"/>
          <w:sz w:val="32"/>
          <w:szCs w:val="32"/>
        </w:rPr>
        <w:t>%</w:t>
      </w:r>
      <w:r>
        <w:rPr>
          <w:rFonts w:hint="eastAsia" w:ascii="方正仿宋简体" w:hAnsi="方正仿宋简体" w:eastAsia="方正仿宋简体" w:cs="方正仿宋简体"/>
          <w:kern w:val="1"/>
          <w:sz w:val="32"/>
          <w:szCs w:val="32"/>
          <w:lang w:eastAsia="zh-CN"/>
        </w:rPr>
        <w:t>。</w:t>
      </w:r>
    </w:p>
    <w:p w14:paraId="519823AC">
      <w:pPr>
        <w:spacing w:line="600" w:lineRule="exact"/>
        <w:ind w:firstLine="640" w:firstLineChars="200"/>
        <w:jc w:val="left"/>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二</w:t>
      </w:r>
      <w:r>
        <w:rPr>
          <w:rFonts w:hint="eastAsia" w:ascii="方正仿宋简体" w:hAnsi="方正仿宋简体" w:eastAsia="方正仿宋简体" w:cs="方正仿宋简体"/>
          <w:sz w:val="32"/>
          <w:szCs w:val="32"/>
          <w:lang w:eastAsia="zh-CN"/>
        </w:rPr>
        <w:t>、</w:t>
      </w:r>
      <w:r>
        <w:rPr>
          <w:rFonts w:hint="eastAsia" w:ascii="方正仿宋简体" w:hAnsi="方正仿宋简体" w:eastAsia="方正仿宋简体" w:cs="方正仿宋简体"/>
          <w:sz w:val="32"/>
          <w:szCs w:val="32"/>
        </w:rPr>
        <w:t>报价格式</w:t>
      </w:r>
    </w:p>
    <w:tbl>
      <w:tblPr>
        <w:tblStyle w:val="13"/>
        <w:tblpPr w:leftFromText="180" w:rightFromText="180" w:vertAnchor="text" w:horzAnchor="page" w:tblpX="1454" w:tblpY="481"/>
        <w:tblOverlap w:val="never"/>
        <w:tblW w:w="96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2552"/>
        <w:gridCol w:w="1133"/>
        <w:gridCol w:w="1700"/>
        <w:gridCol w:w="1561"/>
        <w:gridCol w:w="2008"/>
      </w:tblGrid>
      <w:tr w14:paraId="0F5D9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675" w:type="dxa"/>
            <w:vAlign w:val="center"/>
          </w:tcPr>
          <w:p w14:paraId="48CD8758">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序号</w:t>
            </w:r>
          </w:p>
        </w:tc>
        <w:tc>
          <w:tcPr>
            <w:tcW w:w="2552" w:type="dxa"/>
            <w:vAlign w:val="center"/>
          </w:tcPr>
          <w:p w14:paraId="54964F7A">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名称</w:t>
            </w:r>
          </w:p>
        </w:tc>
        <w:tc>
          <w:tcPr>
            <w:tcW w:w="1133" w:type="dxa"/>
            <w:vAlign w:val="center"/>
          </w:tcPr>
          <w:p w14:paraId="62467C22">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单位</w:t>
            </w:r>
          </w:p>
        </w:tc>
        <w:tc>
          <w:tcPr>
            <w:tcW w:w="1700" w:type="dxa"/>
            <w:vAlign w:val="center"/>
          </w:tcPr>
          <w:p w14:paraId="4C875961">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数量</w:t>
            </w:r>
            <w:r>
              <w:rPr>
                <w:rFonts w:hint="eastAsia" w:ascii="仿宋" w:hAnsi="仿宋" w:eastAsia="仿宋" w:cs="方正仿宋简体"/>
                <w:sz w:val="24"/>
                <w:szCs w:val="24"/>
              </w:rPr>
              <w:t>（预估）</w:t>
            </w:r>
          </w:p>
        </w:tc>
        <w:tc>
          <w:tcPr>
            <w:tcW w:w="1561" w:type="dxa"/>
            <w:vAlign w:val="center"/>
          </w:tcPr>
          <w:p w14:paraId="67E176C1">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单价</w:t>
            </w:r>
          </w:p>
          <w:p w14:paraId="1EB29307">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24"/>
                <w:szCs w:val="24"/>
              </w:rPr>
              <w:t>（元）</w:t>
            </w:r>
          </w:p>
        </w:tc>
        <w:tc>
          <w:tcPr>
            <w:tcW w:w="2008" w:type="dxa"/>
            <w:vAlign w:val="center"/>
          </w:tcPr>
          <w:p w14:paraId="2E4C5EA0">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32"/>
                <w:szCs w:val="32"/>
              </w:rPr>
              <w:t>预估总价</w:t>
            </w:r>
          </w:p>
          <w:p w14:paraId="6EEFD5D7">
            <w:pPr>
              <w:keepNext w:val="0"/>
              <w:keepLines w:val="0"/>
              <w:pageBreakBefore w:val="0"/>
              <w:kinsoku/>
              <w:wordWrap/>
              <w:overflowPunct/>
              <w:topLinePunct w:val="0"/>
              <w:autoSpaceDE/>
              <w:autoSpaceDN/>
              <w:bidi w:val="0"/>
              <w:snapToGrid/>
              <w:spacing w:line="400" w:lineRule="exact"/>
              <w:jc w:val="center"/>
              <w:rPr>
                <w:rFonts w:ascii="仿宋" w:hAnsi="仿宋" w:eastAsia="仿宋" w:cs="方正仿宋简体"/>
                <w:sz w:val="32"/>
                <w:szCs w:val="32"/>
              </w:rPr>
            </w:pPr>
            <w:r>
              <w:rPr>
                <w:rFonts w:hint="eastAsia" w:ascii="仿宋" w:hAnsi="仿宋" w:eastAsia="仿宋" w:cs="方正仿宋简体"/>
                <w:sz w:val="24"/>
                <w:szCs w:val="24"/>
              </w:rPr>
              <w:t>（元）</w:t>
            </w:r>
          </w:p>
        </w:tc>
      </w:tr>
      <w:tr w14:paraId="2CBE6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675" w:type="dxa"/>
            <w:vAlign w:val="center"/>
          </w:tcPr>
          <w:p w14:paraId="40ED7D70">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w:t>
            </w:r>
          </w:p>
        </w:tc>
        <w:tc>
          <w:tcPr>
            <w:tcW w:w="2552" w:type="dxa"/>
            <w:vAlign w:val="center"/>
          </w:tcPr>
          <w:p w14:paraId="004AF961">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sz w:val="32"/>
                <w:szCs w:val="32"/>
                <w:lang w:val="en-US" w:eastAsia="zh-CN"/>
              </w:rPr>
            </w:pPr>
            <w:r>
              <w:rPr>
                <w:rFonts w:hint="eastAsia" w:ascii="方正仿宋简体" w:hAnsi="方正仿宋简体" w:eastAsia="方正仿宋简体" w:cs="方正仿宋简体"/>
                <w:b w:val="0"/>
                <w:bCs w:val="0"/>
                <w:color w:val="000000"/>
                <w:kern w:val="0"/>
                <w:sz w:val="32"/>
                <w:szCs w:val="32"/>
                <w:lang w:bidi="ar"/>
              </w:rPr>
              <w:t>苏</w:t>
            </w:r>
            <w:r>
              <w:rPr>
                <w:rFonts w:hint="eastAsia" w:ascii="方正仿宋简体" w:hAnsi="方正仿宋简体" w:eastAsia="方正仿宋简体" w:cs="方正仿宋简体"/>
                <w:b w:val="0"/>
                <w:bCs w:val="0"/>
                <w:color w:val="000000"/>
                <w:kern w:val="0"/>
                <w:sz w:val="32"/>
                <w:szCs w:val="32"/>
                <w:lang w:val="en-US" w:eastAsia="zh-CN" w:bidi="ar"/>
              </w:rPr>
              <w:t>25179</w:t>
            </w:r>
          </w:p>
        </w:tc>
        <w:tc>
          <w:tcPr>
            <w:tcW w:w="1133" w:type="dxa"/>
            <w:vAlign w:val="center"/>
          </w:tcPr>
          <w:p w14:paraId="5B5255B7">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吨</w:t>
            </w:r>
          </w:p>
        </w:tc>
        <w:tc>
          <w:tcPr>
            <w:tcW w:w="1700" w:type="dxa"/>
            <w:vAlign w:val="center"/>
          </w:tcPr>
          <w:p w14:paraId="2988AED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kern w:val="0"/>
                <w:sz w:val="32"/>
                <w:szCs w:val="32"/>
                <w:lang w:val="en-US" w:eastAsia="zh-CN" w:bidi="ar"/>
              </w:rPr>
            </w:pPr>
            <w:r>
              <w:rPr>
                <w:rFonts w:hint="eastAsia" w:ascii="方正仿宋简体" w:hAnsi="方正仿宋简体" w:eastAsia="方正仿宋简体" w:cs="方正仿宋简体"/>
                <w:b w:val="0"/>
                <w:bCs w:val="0"/>
                <w:color w:val="000000"/>
                <w:kern w:val="0"/>
                <w:sz w:val="32"/>
                <w:szCs w:val="32"/>
                <w:lang w:val="en-US" w:eastAsia="zh-CN" w:bidi="ar"/>
              </w:rPr>
              <w:t>8.8</w:t>
            </w:r>
          </w:p>
        </w:tc>
        <w:tc>
          <w:tcPr>
            <w:tcW w:w="1561" w:type="dxa"/>
            <w:vAlign w:val="center"/>
          </w:tcPr>
          <w:p w14:paraId="61411F15">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p>
        </w:tc>
        <w:tc>
          <w:tcPr>
            <w:tcW w:w="2008" w:type="dxa"/>
            <w:vAlign w:val="center"/>
          </w:tcPr>
          <w:p w14:paraId="29302DDC">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p>
        </w:tc>
      </w:tr>
      <w:tr w14:paraId="43F6F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675" w:type="dxa"/>
            <w:vAlign w:val="center"/>
          </w:tcPr>
          <w:p w14:paraId="78E09178">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lang w:val="en-US" w:eastAsia="zh-CN"/>
              </w:rPr>
            </w:pPr>
            <w:r>
              <w:rPr>
                <w:rFonts w:hint="eastAsia" w:ascii="方正仿宋简体" w:hAnsi="方正仿宋简体" w:eastAsia="方正仿宋简体" w:cs="方正仿宋简体"/>
                <w:sz w:val="32"/>
                <w:szCs w:val="32"/>
                <w:lang w:val="en-US" w:eastAsia="zh-CN"/>
              </w:rPr>
              <w:t>2</w:t>
            </w:r>
          </w:p>
        </w:tc>
        <w:tc>
          <w:tcPr>
            <w:tcW w:w="2552" w:type="dxa"/>
            <w:vAlign w:val="center"/>
          </w:tcPr>
          <w:p w14:paraId="287652DB">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sz w:val="32"/>
                <w:szCs w:val="32"/>
                <w:lang w:val="en-US" w:eastAsia="zh-CN"/>
              </w:rPr>
            </w:pPr>
            <w:r>
              <w:rPr>
                <w:rFonts w:hint="eastAsia" w:ascii="方正仿宋简体" w:hAnsi="方正仿宋简体" w:eastAsia="方正仿宋简体" w:cs="方正仿宋简体"/>
                <w:b w:val="0"/>
                <w:bCs w:val="0"/>
                <w:color w:val="000000"/>
                <w:kern w:val="0"/>
                <w:sz w:val="32"/>
                <w:szCs w:val="32"/>
                <w:lang w:val="en-US" w:eastAsia="zh-CN" w:bidi="ar"/>
              </w:rPr>
              <w:t>苏L0789</w:t>
            </w:r>
          </w:p>
        </w:tc>
        <w:tc>
          <w:tcPr>
            <w:tcW w:w="1133" w:type="dxa"/>
            <w:vAlign w:val="center"/>
          </w:tcPr>
          <w:p w14:paraId="17BB2E24">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吨</w:t>
            </w:r>
          </w:p>
        </w:tc>
        <w:tc>
          <w:tcPr>
            <w:tcW w:w="1700" w:type="dxa"/>
            <w:vAlign w:val="center"/>
          </w:tcPr>
          <w:p w14:paraId="35B98E2B">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b w:val="0"/>
                <w:bCs w:val="0"/>
                <w:color w:val="000000"/>
                <w:kern w:val="0"/>
                <w:sz w:val="32"/>
                <w:szCs w:val="32"/>
                <w:lang w:val="en-US" w:eastAsia="zh-CN" w:bidi="ar"/>
              </w:rPr>
            </w:pPr>
            <w:r>
              <w:rPr>
                <w:rFonts w:hint="eastAsia" w:ascii="方正仿宋简体" w:hAnsi="方正仿宋简体" w:eastAsia="方正仿宋简体" w:cs="方正仿宋简体"/>
                <w:b w:val="0"/>
                <w:bCs w:val="0"/>
                <w:color w:val="000000"/>
                <w:kern w:val="0"/>
                <w:sz w:val="32"/>
                <w:szCs w:val="32"/>
                <w:lang w:val="en-US" w:eastAsia="zh-CN" w:bidi="ar"/>
              </w:rPr>
              <w:t>3</w:t>
            </w:r>
          </w:p>
        </w:tc>
        <w:tc>
          <w:tcPr>
            <w:tcW w:w="1561" w:type="dxa"/>
            <w:vAlign w:val="center"/>
          </w:tcPr>
          <w:p w14:paraId="0CDCD936">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p>
        </w:tc>
        <w:tc>
          <w:tcPr>
            <w:tcW w:w="2008" w:type="dxa"/>
            <w:vAlign w:val="center"/>
          </w:tcPr>
          <w:p w14:paraId="4DC2F888">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p>
        </w:tc>
      </w:tr>
      <w:tr w14:paraId="19EE9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4360" w:type="dxa"/>
            <w:gridSpan w:val="3"/>
            <w:vAlign w:val="center"/>
          </w:tcPr>
          <w:p w14:paraId="51CECF5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方正仿宋简体" w:hAnsi="方正仿宋简体" w:eastAsia="方正仿宋简体" w:cs="方正仿宋简体"/>
                <w:sz w:val="32"/>
                <w:szCs w:val="32"/>
                <w:lang w:eastAsia="zh-CN"/>
              </w:rPr>
            </w:pPr>
            <w:r>
              <w:rPr>
                <w:rFonts w:hint="eastAsia" w:ascii="方正仿宋简体" w:hAnsi="方正仿宋简体" w:eastAsia="方正仿宋简体" w:cs="方正仿宋简体"/>
                <w:sz w:val="32"/>
                <w:szCs w:val="32"/>
                <w:lang w:eastAsia="zh-CN"/>
              </w:rPr>
              <w:t>总投标价（小写）</w:t>
            </w:r>
          </w:p>
        </w:tc>
        <w:tc>
          <w:tcPr>
            <w:tcW w:w="5269" w:type="dxa"/>
            <w:gridSpan w:val="3"/>
            <w:vAlign w:val="center"/>
          </w:tcPr>
          <w:p w14:paraId="6CC3212A">
            <w:pPr>
              <w:keepNext w:val="0"/>
              <w:keepLines w:val="0"/>
              <w:pageBreakBefore w:val="0"/>
              <w:kinsoku/>
              <w:wordWrap/>
              <w:overflowPunct/>
              <w:topLinePunct w:val="0"/>
              <w:autoSpaceDE/>
              <w:autoSpaceDN/>
              <w:bidi w:val="0"/>
              <w:snapToGrid/>
              <w:spacing w:line="400" w:lineRule="exact"/>
              <w:jc w:val="center"/>
              <w:rPr>
                <w:rFonts w:hint="eastAsia" w:ascii="方正仿宋简体" w:hAnsi="方正仿宋简体" w:eastAsia="方正仿宋简体" w:cs="方正仿宋简体"/>
                <w:sz w:val="32"/>
                <w:szCs w:val="32"/>
              </w:rPr>
            </w:pPr>
          </w:p>
        </w:tc>
      </w:tr>
      <w:tr w14:paraId="4BD99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3227" w:type="dxa"/>
            <w:gridSpan w:val="2"/>
            <w:vAlign w:val="center"/>
          </w:tcPr>
          <w:p w14:paraId="32151190">
            <w:pPr>
              <w:keepNext w:val="0"/>
              <w:keepLines w:val="0"/>
              <w:pageBreakBefore w:val="0"/>
              <w:kinsoku/>
              <w:wordWrap/>
              <w:overflowPunct/>
              <w:topLinePunct w:val="0"/>
              <w:autoSpaceDE/>
              <w:autoSpaceDN/>
              <w:bidi w:val="0"/>
              <w:snapToGrid/>
              <w:spacing w:line="400" w:lineRule="exact"/>
              <w:ind w:firstLine="960" w:firstLineChars="300"/>
              <w:jc w:val="left"/>
              <w:rPr>
                <w:rFonts w:ascii="仿宋" w:hAnsi="仿宋" w:eastAsia="仿宋" w:cs="方正仿宋简体"/>
                <w:sz w:val="32"/>
                <w:szCs w:val="32"/>
              </w:rPr>
            </w:pPr>
            <w:r>
              <w:rPr>
                <w:rFonts w:hint="eastAsia" w:ascii="仿宋" w:hAnsi="仿宋" w:eastAsia="仿宋" w:cs="方正仿宋简体"/>
                <w:sz w:val="32"/>
                <w:szCs w:val="32"/>
              </w:rPr>
              <w:t>税  率</w:t>
            </w:r>
          </w:p>
        </w:tc>
        <w:tc>
          <w:tcPr>
            <w:tcW w:w="6402" w:type="dxa"/>
            <w:gridSpan w:val="4"/>
            <w:vAlign w:val="center"/>
          </w:tcPr>
          <w:p w14:paraId="2523428A">
            <w:pPr>
              <w:keepNext w:val="0"/>
              <w:keepLines w:val="0"/>
              <w:pageBreakBefore w:val="0"/>
              <w:kinsoku/>
              <w:wordWrap/>
              <w:overflowPunct/>
              <w:topLinePunct w:val="0"/>
              <w:autoSpaceDE/>
              <w:autoSpaceDN/>
              <w:bidi w:val="0"/>
              <w:snapToGrid/>
              <w:spacing w:line="400" w:lineRule="exact"/>
              <w:jc w:val="left"/>
              <w:rPr>
                <w:rFonts w:ascii="仿宋" w:hAnsi="仿宋" w:eastAsia="仿宋" w:cs="方正仿宋简体"/>
                <w:sz w:val="32"/>
                <w:szCs w:val="32"/>
              </w:rPr>
            </w:pPr>
          </w:p>
        </w:tc>
      </w:tr>
      <w:tr w14:paraId="3BBF7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3227" w:type="dxa"/>
            <w:gridSpan w:val="2"/>
            <w:vAlign w:val="center"/>
          </w:tcPr>
          <w:p w14:paraId="793D2EEA">
            <w:pPr>
              <w:keepNext w:val="0"/>
              <w:keepLines w:val="0"/>
              <w:pageBreakBefore w:val="0"/>
              <w:kinsoku/>
              <w:wordWrap/>
              <w:overflowPunct/>
              <w:topLinePunct w:val="0"/>
              <w:autoSpaceDE/>
              <w:autoSpaceDN/>
              <w:bidi w:val="0"/>
              <w:snapToGrid/>
              <w:spacing w:line="400" w:lineRule="exact"/>
              <w:ind w:firstLine="960" w:firstLineChars="300"/>
              <w:jc w:val="left"/>
              <w:rPr>
                <w:rFonts w:ascii="仿宋" w:hAnsi="仿宋" w:eastAsia="仿宋" w:cs="方正仿宋简体"/>
                <w:color w:val="000000" w:themeColor="text1"/>
                <w:sz w:val="32"/>
                <w:szCs w:val="32"/>
                <w14:textFill>
                  <w14:solidFill>
                    <w14:schemeClr w14:val="tx1"/>
                  </w14:solidFill>
                </w14:textFill>
              </w:rPr>
            </w:pPr>
            <w:r>
              <w:rPr>
                <w:rFonts w:hint="eastAsia" w:ascii="仿宋" w:hAnsi="仿宋" w:eastAsia="仿宋" w:cs="方正仿宋简体"/>
                <w:color w:val="000000" w:themeColor="text1"/>
                <w:sz w:val="32"/>
                <w:szCs w:val="32"/>
                <w14:textFill>
                  <w14:solidFill>
                    <w14:schemeClr w14:val="tx1"/>
                  </w14:solidFill>
                </w14:textFill>
              </w:rPr>
              <w:t>备 注</w:t>
            </w:r>
          </w:p>
        </w:tc>
        <w:tc>
          <w:tcPr>
            <w:tcW w:w="6402" w:type="dxa"/>
            <w:gridSpan w:val="4"/>
            <w:vAlign w:val="center"/>
          </w:tcPr>
          <w:p w14:paraId="1CA3FD15">
            <w:pPr>
              <w:keepNext w:val="0"/>
              <w:keepLines w:val="0"/>
              <w:pageBreakBefore w:val="0"/>
              <w:kinsoku/>
              <w:wordWrap/>
              <w:overflowPunct/>
              <w:topLinePunct w:val="0"/>
              <w:autoSpaceDE/>
              <w:autoSpaceDN/>
              <w:bidi w:val="0"/>
              <w:snapToGrid/>
              <w:spacing w:line="400" w:lineRule="exact"/>
              <w:jc w:val="left"/>
              <w:rPr>
                <w:rFonts w:ascii="仿宋" w:hAnsi="仿宋" w:eastAsia="仿宋" w:cs="方正仿宋简体"/>
                <w:color w:val="0000FF"/>
                <w:sz w:val="32"/>
                <w:szCs w:val="32"/>
              </w:rPr>
            </w:pPr>
            <w:r>
              <w:rPr>
                <w:rFonts w:hint="eastAsia" w:ascii="仿宋" w:hAnsi="仿宋" w:eastAsia="仿宋" w:cs="方正仿宋简体"/>
                <w:color w:val="000000" w:themeColor="text1"/>
                <w:kern w:val="1"/>
                <w:sz w:val="28"/>
                <w:szCs w:val="28"/>
                <w14:textFill>
                  <w14:solidFill>
                    <w14:schemeClr w14:val="tx1"/>
                  </w14:solidFill>
                </w14:textFill>
              </w:rPr>
              <w:t>堆放处置物现场垃圾及处置产生的垃圾由中标方负责清运和处理（需过磅），不得倒在厂区内，施工结束保持现场整洁。</w:t>
            </w:r>
          </w:p>
        </w:tc>
      </w:tr>
    </w:tbl>
    <w:p w14:paraId="17AB5000">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lang w:val="en-US" w:eastAsia="zh-CN"/>
        </w:rPr>
        <w:t>1.</w:t>
      </w:r>
      <w:r>
        <w:rPr>
          <w:rFonts w:hint="eastAsia" w:ascii="方正仿宋简体" w:hAnsi="方正仿宋简体" w:eastAsia="方正仿宋简体" w:cs="方正仿宋简体"/>
          <w:sz w:val="32"/>
          <w:szCs w:val="32"/>
        </w:rPr>
        <w:t>按报价格式进行填报，每格均需填报</w:t>
      </w:r>
      <w:r>
        <w:rPr>
          <w:rFonts w:hint="eastAsia" w:ascii="方正仿宋简体" w:hAnsi="方正仿宋简体" w:eastAsia="方正仿宋简体" w:cs="方正仿宋简体"/>
          <w:sz w:val="32"/>
          <w:szCs w:val="32"/>
          <w:lang w:eastAsia="zh-CN"/>
        </w:rPr>
        <w:t>，</w:t>
      </w:r>
      <w:r>
        <w:rPr>
          <w:rFonts w:hint="eastAsia" w:ascii="方正仿宋简体" w:hAnsi="方正仿宋简体" w:eastAsia="方正仿宋简体" w:cs="方正仿宋简体"/>
          <w:sz w:val="32"/>
          <w:szCs w:val="32"/>
        </w:rPr>
        <w:t>无报价以斜线、横线或0填满。</w:t>
      </w:r>
    </w:p>
    <w:p w14:paraId="17A756C3">
      <w:pPr>
        <w:pStyle w:val="2"/>
        <w:ind w:left="0" w:leftChars="0" w:firstLine="0" w:firstLineChars="0"/>
        <w:rPr>
          <w:rFonts w:hint="eastAsia" w:ascii="方正仿宋简体" w:hAnsi="方正仿宋简体" w:eastAsia="方正仿宋简体" w:cs="方正仿宋简体"/>
          <w:sz w:val="32"/>
          <w:szCs w:val="32"/>
          <w:lang w:val="en-US" w:eastAsia="zh-CN"/>
        </w:rPr>
      </w:pPr>
      <w:r>
        <w:rPr>
          <w:rFonts w:hint="eastAsia" w:ascii="方正仿宋简体" w:hAnsi="方正仿宋简体" w:eastAsia="方正仿宋简体" w:cs="方正仿宋简体"/>
          <w:sz w:val="32"/>
          <w:szCs w:val="32"/>
          <w:lang w:val="en-US" w:eastAsia="zh-CN"/>
        </w:rPr>
        <w:t>2.在满足招标人使用要求前提下，以报价格式总价作为总投标价，总投标价只为确定中标单位作依据。</w:t>
      </w:r>
    </w:p>
    <w:p w14:paraId="6893C14D">
      <w:pPr>
        <w:pStyle w:val="2"/>
        <w:ind w:left="0" w:leftChars="0" w:firstLine="0" w:firstLineChars="0"/>
        <w:rPr>
          <w:rFonts w:hint="default" w:ascii="方正仿宋简体" w:hAnsi="方正仿宋简体" w:eastAsia="方正仿宋简体" w:cs="方正仿宋简体"/>
          <w:sz w:val="32"/>
          <w:szCs w:val="32"/>
          <w:lang w:val="en-US" w:eastAsia="zh-CN"/>
        </w:rPr>
      </w:pPr>
      <w:r>
        <w:rPr>
          <w:rFonts w:hint="eastAsia" w:ascii="方正仿宋简体" w:hAnsi="方正仿宋简体" w:eastAsia="方正仿宋简体" w:cs="方正仿宋简体"/>
          <w:sz w:val="32"/>
          <w:szCs w:val="32"/>
          <w:lang w:val="en-US" w:eastAsia="zh-CN"/>
        </w:rPr>
        <w:t>3.数量为预估量，最终根据过磅的实际数量进行结算。</w:t>
      </w:r>
    </w:p>
    <w:p w14:paraId="583953BD">
      <w:pPr>
        <w:pStyle w:val="7"/>
        <w:spacing w:after="0" w:line="600" w:lineRule="exact"/>
        <w:ind w:firstLine="640" w:firstLineChars="200"/>
        <w:rPr>
          <w:rFonts w:hint="default" w:ascii="方正仿宋简体" w:hAnsi="方正仿宋简体" w:eastAsia="方正仿宋简体" w:cs="方正仿宋简体"/>
          <w:bCs/>
          <w:color w:val="auto"/>
          <w:kern w:val="1"/>
          <w:sz w:val="32"/>
          <w:szCs w:val="32"/>
          <w:lang w:val="en-US" w:eastAsia="zh-CN" w:bidi="ar-SA"/>
        </w:rPr>
      </w:pPr>
      <w:r>
        <w:rPr>
          <w:rFonts w:hint="eastAsia" w:ascii="方正仿宋简体" w:hAnsi="方正仿宋简体" w:eastAsia="方正仿宋简体" w:cs="方正仿宋简体"/>
          <w:kern w:val="1"/>
          <w:sz w:val="32"/>
          <w:szCs w:val="32"/>
        </w:rPr>
        <w:t>三</w:t>
      </w:r>
      <w:r>
        <w:rPr>
          <w:rFonts w:hint="eastAsia" w:ascii="方正仿宋简体" w:hAnsi="方正仿宋简体" w:eastAsia="方正仿宋简体" w:cs="方正仿宋简体"/>
          <w:kern w:val="1"/>
          <w:sz w:val="32"/>
          <w:szCs w:val="32"/>
          <w:lang w:eastAsia="zh-CN"/>
        </w:rPr>
        <w:t>、施工</w:t>
      </w:r>
      <w:r>
        <w:rPr>
          <w:rFonts w:hint="eastAsia" w:ascii="方正仿宋简体" w:hAnsi="方正仿宋简体" w:eastAsia="方正仿宋简体" w:cs="方正仿宋简体"/>
          <w:kern w:val="1"/>
          <w:sz w:val="32"/>
          <w:szCs w:val="32"/>
        </w:rPr>
        <w:t>时间：</w:t>
      </w:r>
      <w:r>
        <w:rPr>
          <w:rFonts w:hint="eastAsia" w:ascii="方正仿宋简体" w:hAnsi="方正仿宋简体" w:eastAsia="方正仿宋简体" w:cs="方正仿宋简体"/>
          <w:sz w:val="32"/>
          <w:szCs w:val="32"/>
          <w:u w:val="single"/>
        </w:rPr>
        <w:t>合同签订且</w:t>
      </w:r>
      <w:r>
        <w:rPr>
          <w:rFonts w:hint="eastAsia" w:ascii="方正仿宋简体" w:hAnsi="方正仿宋简体" w:eastAsia="方正仿宋简体" w:cs="方正仿宋简体"/>
          <w:sz w:val="32"/>
          <w:szCs w:val="32"/>
          <w:u w:val="single"/>
          <w:lang w:eastAsia="zh-CN"/>
        </w:rPr>
        <w:t>招标方</w:t>
      </w:r>
      <w:r>
        <w:rPr>
          <w:rFonts w:hint="eastAsia" w:ascii="方正仿宋简体" w:hAnsi="方正仿宋简体" w:eastAsia="方正仿宋简体" w:cs="方正仿宋简体"/>
          <w:sz w:val="32"/>
          <w:szCs w:val="32"/>
          <w:u w:val="single"/>
        </w:rPr>
        <w:t>具备施工条件</w:t>
      </w:r>
      <w:r>
        <w:rPr>
          <w:rFonts w:hint="eastAsia" w:ascii="方正仿宋简体" w:hAnsi="方正仿宋简体" w:eastAsia="方正仿宋简体" w:cs="方正仿宋简体"/>
          <w:sz w:val="32"/>
          <w:szCs w:val="32"/>
          <w:u w:val="single"/>
          <w:lang w:eastAsia="zh-CN"/>
        </w:rPr>
        <w:t>后</w:t>
      </w:r>
      <w:r>
        <w:rPr>
          <w:rFonts w:hint="eastAsia" w:ascii="方正仿宋简体" w:hAnsi="方正仿宋简体" w:eastAsia="方正仿宋简体" w:cs="方正仿宋简体"/>
          <w:color w:val="FF0000"/>
          <w:sz w:val="32"/>
          <w:szCs w:val="32"/>
          <w:highlight w:val="none"/>
          <w:u w:val="single"/>
          <w:lang w:val="en-US" w:eastAsia="zh-CN"/>
        </w:rPr>
        <w:t>7个工作日内</w:t>
      </w:r>
      <w:r>
        <w:rPr>
          <w:rFonts w:hint="eastAsia" w:ascii="方正仿宋简体" w:hAnsi="方正仿宋简体" w:eastAsia="方正仿宋简体" w:cs="方正仿宋简体"/>
          <w:sz w:val="32"/>
          <w:szCs w:val="32"/>
          <w:u w:val="single"/>
          <w:lang w:eastAsia="zh-CN"/>
        </w:rPr>
        <w:t>完成</w:t>
      </w:r>
      <w:r>
        <w:rPr>
          <w:rFonts w:hint="eastAsia" w:ascii="方正仿宋简体" w:hAnsi="方正仿宋简体" w:eastAsia="方正仿宋简体" w:cs="方正仿宋简体"/>
          <w:bCs/>
          <w:color w:val="auto"/>
          <w:kern w:val="1"/>
          <w:sz w:val="32"/>
          <w:szCs w:val="32"/>
          <w:u w:val="none"/>
          <w:lang w:val="en-US" w:eastAsia="zh-CN" w:bidi="ar-SA"/>
        </w:rPr>
        <w:t>。</w:t>
      </w:r>
    </w:p>
    <w:p w14:paraId="6EB5DC9E">
      <w:pPr>
        <w:spacing w:line="600" w:lineRule="exact"/>
        <w:ind w:firstLine="640" w:firstLineChars="200"/>
        <w:jc w:val="left"/>
        <w:rPr>
          <w:rFonts w:hint="eastAsia" w:ascii="方正仿宋简体" w:hAnsi="方正仿宋简体" w:eastAsia="方正仿宋简体" w:cs="方正仿宋简体"/>
          <w:kern w:val="1"/>
          <w:sz w:val="32"/>
          <w:szCs w:val="32"/>
          <w:lang w:eastAsia="zh-CN"/>
        </w:rPr>
      </w:pPr>
      <w:r>
        <w:rPr>
          <w:rFonts w:hint="eastAsia" w:ascii="方正仿宋简体" w:hAnsi="方正仿宋简体" w:eastAsia="方正仿宋简体" w:cs="方正仿宋简体"/>
          <w:kern w:val="1"/>
          <w:sz w:val="32"/>
          <w:szCs w:val="32"/>
        </w:rPr>
        <w:t>四</w:t>
      </w:r>
      <w:r>
        <w:rPr>
          <w:rFonts w:hint="eastAsia" w:ascii="方正仿宋简体" w:hAnsi="方正仿宋简体" w:eastAsia="方正仿宋简体" w:cs="方正仿宋简体"/>
          <w:kern w:val="1"/>
          <w:sz w:val="32"/>
          <w:szCs w:val="32"/>
          <w:lang w:eastAsia="zh-CN"/>
        </w:rPr>
        <w:t>、</w:t>
      </w:r>
      <w:r>
        <w:rPr>
          <w:rFonts w:hint="eastAsia" w:ascii="方正仿宋简体" w:hAnsi="方正仿宋简体" w:eastAsia="方正仿宋简体" w:cs="方正仿宋简体"/>
          <w:kern w:val="1"/>
          <w:sz w:val="32"/>
          <w:szCs w:val="32"/>
        </w:rPr>
        <w:t>我方承诺遵守招标文件中的全部规定</w:t>
      </w:r>
      <w:r>
        <w:rPr>
          <w:rFonts w:hint="eastAsia" w:ascii="方正仿宋简体" w:hAnsi="方正仿宋简体" w:eastAsia="方正仿宋简体" w:cs="方正仿宋简体"/>
          <w:kern w:val="1"/>
          <w:sz w:val="32"/>
          <w:szCs w:val="32"/>
          <w:lang w:eastAsia="zh-CN"/>
        </w:rPr>
        <w:t>。</w:t>
      </w:r>
    </w:p>
    <w:p w14:paraId="153B7C5E">
      <w:pPr>
        <w:spacing w:line="600" w:lineRule="exact"/>
        <w:ind w:firstLine="640" w:firstLineChars="200"/>
        <w:jc w:val="left"/>
        <w:rPr>
          <w:rFonts w:hint="eastAsia" w:ascii="方正仿宋简体" w:hAnsi="方正仿宋简体" w:eastAsia="方正仿宋简体" w:cs="方正仿宋简体"/>
          <w:bCs/>
          <w:kern w:val="1"/>
          <w:sz w:val="32"/>
          <w:szCs w:val="32"/>
          <w:lang w:eastAsia="zh-CN"/>
        </w:rPr>
      </w:pPr>
      <w:r>
        <w:rPr>
          <w:rFonts w:hint="eastAsia" w:ascii="方正仿宋简体" w:hAnsi="方正仿宋简体" w:eastAsia="方正仿宋简体" w:cs="方正仿宋简体"/>
          <w:bCs/>
          <w:kern w:val="1"/>
          <w:sz w:val="32"/>
          <w:szCs w:val="32"/>
        </w:rPr>
        <w:t>五</w:t>
      </w:r>
      <w:r>
        <w:rPr>
          <w:rFonts w:hint="eastAsia" w:ascii="方正仿宋简体" w:hAnsi="方正仿宋简体" w:eastAsia="方正仿宋简体" w:cs="方正仿宋简体"/>
          <w:bCs/>
          <w:kern w:val="1"/>
          <w:sz w:val="32"/>
          <w:szCs w:val="32"/>
          <w:lang w:eastAsia="zh-CN"/>
        </w:rPr>
        <w:t>、</w:t>
      </w:r>
      <w:r>
        <w:rPr>
          <w:rFonts w:hint="eastAsia" w:ascii="方正仿宋简体" w:hAnsi="方正仿宋简体" w:eastAsia="方正仿宋简体" w:cs="方正仿宋简体"/>
          <w:bCs/>
          <w:kern w:val="1"/>
          <w:sz w:val="32"/>
          <w:szCs w:val="32"/>
        </w:rPr>
        <w:t>我方承诺中标后双方签订合同,并承担合同规定的责任义务</w:t>
      </w:r>
      <w:r>
        <w:rPr>
          <w:rFonts w:hint="eastAsia" w:ascii="方正仿宋简体" w:hAnsi="方正仿宋简体" w:eastAsia="方正仿宋简体" w:cs="方正仿宋简体"/>
          <w:bCs/>
          <w:kern w:val="1"/>
          <w:sz w:val="32"/>
          <w:szCs w:val="32"/>
          <w:lang w:eastAsia="zh-CN"/>
        </w:rPr>
        <w:t>。</w:t>
      </w:r>
    </w:p>
    <w:p w14:paraId="20387AC7">
      <w:pPr>
        <w:spacing w:line="600" w:lineRule="exact"/>
        <w:ind w:firstLine="640" w:firstLineChars="200"/>
        <w:jc w:val="left"/>
        <w:rPr>
          <w:rFonts w:hint="eastAsia" w:ascii="方正仿宋简体" w:hAnsi="方正仿宋简体" w:eastAsia="方正仿宋简体" w:cs="方正仿宋简体"/>
          <w:bCs/>
          <w:kern w:val="1"/>
          <w:sz w:val="32"/>
          <w:szCs w:val="32"/>
          <w:lang w:eastAsia="zh-CN"/>
        </w:rPr>
      </w:pPr>
      <w:r>
        <w:rPr>
          <w:rFonts w:hint="eastAsia" w:ascii="方正仿宋简体" w:hAnsi="方正仿宋简体" w:eastAsia="方正仿宋简体" w:cs="方正仿宋简体"/>
          <w:sz w:val="32"/>
          <w:szCs w:val="32"/>
          <w:shd w:val="clear" w:color="auto" w:fill="FFFFFF"/>
        </w:rPr>
        <w:t>六</w:t>
      </w:r>
      <w:r>
        <w:rPr>
          <w:rFonts w:hint="eastAsia" w:ascii="方正仿宋简体" w:hAnsi="方正仿宋简体" w:eastAsia="方正仿宋简体" w:cs="方正仿宋简体"/>
          <w:sz w:val="32"/>
          <w:szCs w:val="32"/>
          <w:shd w:val="clear" w:color="auto" w:fill="FFFFFF"/>
          <w:lang w:eastAsia="zh-CN"/>
        </w:rPr>
        <w:t>、</w:t>
      </w:r>
      <w:r>
        <w:rPr>
          <w:rFonts w:hint="eastAsia" w:ascii="方正仿宋简体" w:hAnsi="方正仿宋简体" w:eastAsia="方正仿宋简体" w:cs="方正仿宋简体"/>
          <w:sz w:val="32"/>
          <w:szCs w:val="32"/>
          <w:shd w:val="clear" w:color="auto" w:fill="FFFFFF"/>
        </w:rPr>
        <w:t>我方已详细审查全部招标文件，包括招标文件的补充文件（如有）。我方完全理解并同意放弃对这方面有不明及误解的权力，同时完全接受招标文件所有条款。如果招标文件有相互矛盾之处，我方同意按招标方的解释处理</w:t>
      </w:r>
      <w:r>
        <w:rPr>
          <w:rFonts w:hint="eastAsia" w:ascii="方正仿宋简体" w:hAnsi="方正仿宋简体" w:eastAsia="方正仿宋简体" w:cs="方正仿宋简体"/>
          <w:sz w:val="32"/>
          <w:szCs w:val="32"/>
          <w:shd w:val="clear" w:color="auto" w:fill="FFFFFF"/>
          <w:lang w:eastAsia="zh-CN"/>
        </w:rPr>
        <w:t>。</w:t>
      </w:r>
    </w:p>
    <w:p w14:paraId="1011BD21">
      <w:pPr>
        <w:spacing w:line="600" w:lineRule="exact"/>
        <w:ind w:firstLine="640" w:firstLineChars="200"/>
        <w:jc w:val="left"/>
        <w:rPr>
          <w:rFonts w:hint="eastAsia" w:ascii="方正仿宋简体" w:hAnsi="方正仿宋简体" w:eastAsia="方正仿宋简体" w:cs="方正仿宋简体"/>
          <w:sz w:val="32"/>
          <w:szCs w:val="32"/>
          <w:shd w:val="clear" w:color="auto" w:fill="FFFFFF"/>
        </w:rPr>
      </w:pPr>
      <w:r>
        <w:rPr>
          <w:rFonts w:hint="eastAsia" w:ascii="方正仿宋简体" w:hAnsi="方正仿宋简体" w:eastAsia="方正仿宋简体" w:cs="方正仿宋简体"/>
          <w:bCs/>
          <w:kern w:val="1"/>
          <w:sz w:val="32"/>
          <w:szCs w:val="32"/>
        </w:rPr>
        <w:t>七</w:t>
      </w:r>
      <w:r>
        <w:rPr>
          <w:rFonts w:hint="eastAsia" w:ascii="方正仿宋简体" w:hAnsi="方正仿宋简体" w:eastAsia="方正仿宋简体" w:cs="方正仿宋简体"/>
          <w:bCs/>
          <w:kern w:val="1"/>
          <w:sz w:val="32"/>
          <w:szCs w:val="32"/>
          <w:lang w:eastAsia="zh-CN"/>
        </w:rPr>
        <w:t>、</w:t>
      </w:r>
      <w:r>
        <w:rPr>
          <w:rFonts w:hint="eastAsia" w:ascii="方正仿宋简体" w:hAnsi="方正仿宋简体" w:eastAsia="方正仿宋简体" w:cs="方正仿宋简体"/>
          <w:bCs/>
          <w:kern w:val="1"/>
          <w:sz w:val="32"/>
          <w:szCs w:val="32"/>
        </w:rPr>
        <w:t>愿意向贵方提供任何与该项投标有关的数据、情况和技术资料，</w:t>
      </w:r>
      <w:r>
        <w:rPr>
          <w:rFonts w:hint="eastAsia" w:ascii="方正仿宋简体" w:hAnsi="方正仿宋简体" w:eastAsia="方正仿宋简体" w:cs="方正仿宋简体"/>
          <w:sz w:val="32"/>
          <w:szCs w:val="32"/>
          <w:shd w:val="clear" w:color="auto" w:fill="FFFFFF"/>
        </w:rPr>
        <w:t>完全理解贵方不一定接受最低价的报价或收到的任何报价。</w:t>
      </w:r>
    </w:p>
    <w:p w14:paraId="79887F20">
      <w:pPr>
        <w:pStyle w:val="7"/>
        <w:spacing w:after="0" w:line="600" w:lineRule="exact"/>
        <w:ind w:firstLine="640" w:firstLineChars="200"/>
        <w:rPr>
          <w:rFonts w:hint="eastAsia" w:ascii="方正仿宋简体" w:hAnsi="方正仿宋简体" w:eastAsia="方正仿宋简体" w:cs="方正仿宋简体"/>
          <w:color w:val="000000"/>
          <w:sz w:val="32"/>
          <w:szCs w:val="32"/>
        </w:rPr>
      </w:pPr>
      <w:r>
        <w:rPr>
          <w:rFonts w:hint="eastAsia" w:ascii="方正仿宋简体" w:hAnsi="方正仿宋简体" w:eastAsia="方正仿宋简体" w:cs="方正仿宋简体"/>
          <w:bCs/>
          <w:color w:val="000000"/>
          <w:kern w:val="1"/>
          <w:sz w:val="32"/>
          <w:szCs w:val="32"/>
        </w:rPr>
        <w:t>八</w:t>
      </w:r>
      <w:r>
        <w:rPr>
          <w:rFonts w:hint="eastAsia" w:ascii="方正仿宋简体" w:hAnsi="方正仿宋简体" w:eastAsia="方正仿宋简体" w:cs="方正仿宋简体"/>
          <w:bCs/>
          <w:color w:val="000000"/>
          <w:kern w:val="1"/>
          <w:sz w:val="32"/>
          <w:szCs w:val="32"/>
          <w:lang w:eastAsia="zh-CN"/>
        </w:rPr>
        <w:t>、</w:t>
      </w:r>
      <w:r>
        <w:rPr>
          <w:rFonts w:hint="eastAsia" w:ascii="方正仿宋简体" w:hAnsi="方正仿宋简体" w:eastAsia="方正仿宋简体" w:cs="方正仿宋简体"/>
          <w:bCs/>
          <w:color w:val="000000"/>
          <w:kern w:val="1"/>
          <w:sz w:val="32"/>
          <w:szCs w:val="32"/>
        </w:rPr>
        <w:t>投标单位其他说明情况：</w:t>
      </w:r>
      <w:r>
        <w:rPr>
          <w:rFonts w:hint="eastAsia" w:ascii="方正仿宋简体" w:hAnsi="方正仿宋简体" w:eastAsia="方正仿宋简体" w:cs="方正仿宋简体"/>
          <w:color w:val="000000"/>
          <w:kern w:val="1"/>
          <w:sz w:val="32"/>
          <w:szCs w:val="32"/>
          <w:u w:val="single"/>
        </w:rPr>
        <w:t xml:space="preserve">               </w:t>
      </w:r>
    </w:p>
    <w:p w14:paraId="38113C70">
      <w:pPr>
        <w:spacing w:line="600" w:lineRule="exact"/>
        <w:jc w:val="left"/>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rPr>
        <w:t>全权代表：</w:t>
      </w:r>
    </w:p>
    <w:p w14:paraId="2B1DE475">
      <w:pPr>
        <w:spacing w:line="600" w:lineRule="exact"/>
        <w:jc w:val="left"/>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rPr>
        <w:t>联系电话：</w:t>
      </w:r>
    </w:p>
    <w:p w14:paraId="38ADD01F">
      <w:pPr>
        <w:spacing w:line="600" w:lineRule="exact"/>
        <w:jc w:val="left"/>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rPr>
        <w:t>投标单位（盖章）：</w:t>
      </w:r>
    </w:p>
    <w:p w14:paraId="394871C3">
      <w:pPr>
        <w:spacing w:line="600" w:lineRule="exact"/>
        <w:jc w:val="left"/>
        <w:rPr>
          <w:rFonts w:hint="eastAsia" w:ascii="方正仿宋简体" w:hAnsi="方正仿宋简体" w:eastAsia="方正仿宋简体" w:cs="方正仿宋简体"/>
          <w:kern w:val="1"/>
          <w:sz w:val="32"/>
          <w:szCs w:val="32"/>
        </w:rPr>
      </w:pPr>
      <w:r>
        <w:rPr>
          <w:rFonts w:hint="eastAsia" w:ascii="方正仿宋简体" w:hAnsi="方正仿宋简体" w:eastAsia="方正仿宋简体" w:cs="方正仿宋简体"/>
          <w:kern w:val="1"/>
          <w:sz w:val="32"/>
          <w:szCs w:val="32"/>
        </w:rPr>
        <w:t>日期：</w:t>
      </w:r>
    </w:p>
    <w:p w14:paraId="3A568179">
      <w:pPr>
        <w:rPr>
          <w:rFonts w:hint="eastAsia" w:ascii="方正小标宋简体" w:hAnsi="宋体" w:eastAsia="方正小标宋简体" w:cs="宋体"/>
          <w:b/>
          <w:bCs/>
          <w:sz w:val="32"/>
          <w:szCs w:val="32"/>
        </w:rPr>
      </w:pPr>
    </w:p>
    <w:p w14:paraId="3D2B0FC7">
      <w:pPr>
        <w:rPr>
          <w:rFonts w:hint="eastAsia" w:ascii="方正小标宋简体" w:hAnsi="宋体" w:eastAsia="方正小标宋简体" w:cs="宋体"/>
          <w:b/>
          <w:bCs/>
          <w:sz w:val="32"/>
          <w:szCs w:val="32"/>
        </w:rPr>
      </w:pPr>
    </w:p>
    <w:p w14:paraId="5C03865E">
      <w:pPr>
        <w:pStyle w:val="2"/>
        <w:rPr>
          <w:rFonts w:hint="eastAsia" w:ascii="方正小标宋简体" w:hAnsi="宋体" w:eastAsia="方正小标宋简体" w:cs="宋体"/>
          <w:b/>
          <w:bCs/>
          <w:sz w:val="32"/>
          <w:szCs w:val="32"/>
        </w:rPr>
      </w:pPr>
    </w:p>
    <w:p w14:paraId="162A9A45">
      <w:pPr>
        <w:pStyle w:val="2"/>
        <w:rPr>
          <w:rFonts w:hint="eastAsia" w:ascii="方正小标宋简体" w:hAnsi="宋体" w:eastAsia="方正小标宋简体" w:cs="宋体"/>
          <w:b/>
          <w:bCs/>
          <w:sz w:val="32"/>
          <w:szCs w:val="32"/>
        </w:rPr>
      </w:pPr>
    </w:p>
    <w:p w14:paraId="2DDE34F3">
      <w:pPr>
        <w:pStyle w:val="2"/>
        <w:rPr>
          <w:rFonts w:hint="eastAsia" w:ascii="方正小标宋简体" w:hAnsi="宋体" w:eastAsia="方正小标宋简体" w:cs="宋体"/>
          <w:b/>
          <w:bCs/>
          <w:sz w:val="32"/>
          <w:szCs w:val="32"/>
        </w:rPr>
      </w:pPr>
    </w:p>
    <w:p w14:paraId="57E8F229">
      <w:pPr>
        <w:pStyle w:val="2"/>
        <w:rPr>
          <w:rFonts w:hint="eastAsia" w:ascii="方正小标宋简体" w:hAnsi="宋体" w:eastAsia="方正小标宋简体" w:cs="宋体"/>
          <w:b/>
          <w:bCs/>
          <w:sz w:val="32"/>
          <w:szCs w:val="32"/>
        </w:rPr>
      </w:pPr>
    </w:p>
    <w:p w14:paraId="5F708C9A">
      <w:pPr>
        <w:pStyle w:val="2"/>
        <w:rPr>
          <w:rFonts w:hint="eastAsia" w:ascii="方正小标宋简体" w:hAnsi="宋体" w:eastAsia="方正小标宋简体" w:cs="宋体"/>
          <w:b/>
          <w:bCs/>
          <w:sz w:val="32"/>
          <w:szCs w:val="32"/>
        </w:rPr>
      </w:pPr>
    </w:p>
    <w:p w14:paraId="72B7B44C">
      <w:pPr>
        <w:pStyle w:val="2"/>
        <w:ind w:left="0" w:leftChars="0" w:firstLine="0" w:firstLineChars="0"/>
        <w:rPr>
          <w:rFonts w:hint="eastAsia" w:ascii="方正小标宋简体" w:hAnsi="宋体" w:eastAsia="方正小标宋简体" w:cs="宋体"/>
          <w:b/>
          <w:bCs/>
          <w:sz w:val="32"/>
          <w:szCs w:val="32"/>
        </w:rPr>
      </w:pPr>
    </w:p>
    <w:p w14:paraId="075B521C">
      <w:pPr>
        <w:pStyle w:val="12"/>
        <w:adjustRightInd w:val="0"/>
        <w:snapToGrid w:val="0"/>
        <w:spacing w:before="0" w:after="0" w:line="600" w:lineRule="exact"/>
        <w:jc w:val="left"/>
        <w:rPr>
          <w:rFonts w:hint="eastAsia" w:ascii="方正黑体_GBK" w:hAnsi="方正黑体_GBK" w:eastAsia="方正黑体_GBK" w:cs="方正黑体_GBK"/>
          <w:b w:val="0"/>
          <w:bCs w:val="0"/>
          <w:sz w:val="32"/>
          <w:szCs w:val="32"/>
        </w:rPr>
      </w:pPr>
      <w:r>
        <w:rPr>
          <w:rFonts w:hint="eastAsia" w:ascii="方正黑体_GBK" w:hAnsi="方正黑体_GBK" w:eastAsia="方正黑体_GBK" w:cs="方正黑体_GBK"/>
          <w:b w:val="0"/>
          <w:bCs w:val="0"/>
          <w:sz w:val="32"/>
          <w:szCs w:val="32"/>
        </w:rPr>
        <w:t>附件：1.供应商管理</w:t>
      </w:r>
    </w:p>
    <w:p w14:paraId="190475E5">
      <w:pPr>
        <w:pStyle w:val="12"/>
        <w:adjustRightInd w:val="0"/>
        <w:snapToGrid w:val="0"/>
        <w:spacing w:before="0" w:after="0" w:line="600" w:lineRule="exact"/>
        <w:rPr>
          <w:rFonts w:hint="eastAsia" w:ascii="黑体" w:hAnsi="黑体" w:eastAsia="黑体"/>
          <w:b w:val="0"/>
          <w:sz w:val="32"/>
          <w:szCs w:val="32"/>
        </w:rPr>
      </w:pPr>
      <w:r>
        <w:rPr>
          <w:rFonts w:hint="eastAsia" w:ascii="方正黑体_GBK" w:hAnsi="方正黑体_GBK" w:eastAsia="方正黑体_GBK" w:cs="方正黑体_GBK"/>
          <w:b w:val="0"/>
          <w:sz w:val="32"/>
          <w:szCs w:val="32"/>
        </w:rPr>
        <w:t xml:space="preserve"> 供应商管理</w:t>
      </w:r>
    </w:p>
    <w:p w14:paraId="1CD59D46">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黑体_GBK" w:hAnsi="方正黑体_GBK" w:eastAsia="方正黑体_GBK" w:cs="方正黑体_GBK"/>
          <w:sz w:val="32"/>
          <w:szCs w:val="32"/>
        </w:rPr>
        <w:t xml:space="preserve"> </w:t>
      </w:r>
      <w:r>
        <w:rPr>
          <w:rFonts w:hint="eastAsia" w:ascii="方正仿宋简体" w:hAnsi="方正仿宋简体" w:eastAsia="方正仿宋简体" w:cs="方正仿宋简体"/>
          <w:sz w:val="32"/>
          <w:szCs w:val="32"/>
        </w:rPr>
        <w:t>凡按国家标准及相关准则或规定组织生产销售的原辅材料、备品备件、劳保用品等物资供应商以及运输服务商，只要资质证照齐全且满足我司招标要求，均视为我司合格供应商，参与我司组织的招投标、比价采购等商务活动。</w:t>
      </w:r>
    </w:p>
    <w:p w14:paraId="1860BCEB">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黑体_GBK" w:hAnsi="方正黑体_GBK" w:eastAsia="方正黑体_GBK" w:cs="方正黑体_GBK"/>
          <w:sz w:val="32"/>
          <w:szCs w:val="32"/>
        </w:rPr>
        <w:t xml:space="preserve"> </w:t>
      </w:r>
      <w:r>
        <w:rPr>
          <w:rFonts w:hint="eastAsia" w:ascii="方正仿宋简体" w:hAnsi="方正仿宋简体" w:eastAsia="方正仿宋简体" w:cs="方正仿宋简体"/>
          <w:sz w:val="32"/>
          <w:szCs w:val="32"/>
        </w:rPr>
        <w:t>供应商负面清单管理</w:t>
      </w:r>
    </w:p>
    <w:p w14:paraId="4EAF997F">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color w:val="000000"/>
          <w:sz w:val="32"/>
          <w:szCs w:val="32"/>
        </w:rPr>
        <w:t>（一）</w:t>
      </w:r>
      <w:r>
        <w:rPr>
          <w:rFonts w:hint="eastAsia" w:ascii="方正仿宋简体" w:hAnsi="方正仿宋简体" w:eastAsia="方正仿宋简体" w:cs="方正仿宋简体"/>
          <w:sz w:val="32"/>
          <w:szCs w:val="32"/>
        </w:rPr>
        <w:t>管理职责</w:t>
      </w:r>
    </w:p>
    <w:p w14:paraId="4F5AC750">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1.使用部门：负责提供技术参数或提出服务要求，对采购物资或服务的质量进行验收。</w:t>
      </w:r>
    </w:p>
    <w:p w14:paraId="7B7E6FB1">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2.采购部门：负责通过线上或线下途径不断开发有能力满足公司所需物资或服务的供应商，对目标供应商所提供的材料完整性、交货期、价格等维度作为筛选的依据进行资格初审，收集供应商资料并建立档案。</w:t>
      </w:r>
    </w:p>
    <w:p w14:paraId="2C2600DF">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3.监管部门：负责对采购流程的合规性进行监督。</w:t>
      </w:r>
    </w:p>
    <w:p w14:paraId="3896B7F9">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lang w:eastAsia="zh-CN"/>
        </w:rPr>
        <w:t>审计风控</w:t>
      </w:r>
      <w:r>
        <w:rPr>
          <w:rFonts w:hint="eastAsia" w:ascii="方正仿宋简体" w:hAnsi="方正仿宋简体" w:eastAsia="方正仿宋简体" w:cs="方正仿宋简体"/>
          <w:sz w:val="32"/>
          <w:szCs w:val="32"/>
        </w:rPr>
        <w:t>部负责归口公司招投标负面清单，具体工作由海纳川各部室及直属单位共同承担。</w:t>
      </w:r>
    </w:p>
    <w:p w14:paraId="2FDC4B1E">
      <w:pPr>
        <w:tabs>
          <w:tab w:val="left" w:pos="2565"/>
        </w:tabs>
        <w:spacing w:line="600" w:lineRule="exact"/>
        <w:rPr>
          <w:rFonts w:hint="eastAsia" w:ascii="方正仿宋简体" w:hAnsi="方正仿宋简体" w:eastAsia="方正仿宋简体" w:cs="方正仿宋简体"/>
          <w:sz w:val="32"/>
          <w:szCs w:val="32"/>
        </w:rPr>
      </w:pPr>
    </w:p>
    <w:p w14:paraId="0AA1229B">
      <w:pPr>
        <w:tabs>
          <w:tab w:val="left" w:pos="2565"/>
        </w:tabs>
        <w:spacing w:line="600" w:lineRule="exact"/>
        <w:rPr>
          <w:rFonts w:hint="eastAsia" w:ascii="方正仿宋简体" w:hAnsi="方正仿宋简体" w:eastAsia="方正仿宋简体" w:cs="方正仿宋简体"/>
          <w:sz w:val="32"/>
          <w:szCs w:val="32"/>
        </w:rPr>
      </w:pPr>
    </w:p>
    <w:p w14:paraId="705D2858">
      <w:pPr>
        <w:tabs>
          <w:tab w:val="left" w:pos="2565"/>
        </w:tabs>
        <w:spacing w:line="600" w:lineRule="exact"/>
        <w:rPr>
          <w:rFonts w:hint="eastAsia" w:ascii="方正仿宋简体" w:hAnsi="方正仿宋简体" w:eastAsia="方正仿宋简体" w:cs="方正仿宋简体"/>
          <w:sz w:val="32"/>
          <w:szCs w:val="32"/>
        </w:rPr>
      </w:pPr>
    </w:p>
    <w:p w14:paraId="0A49D9C9">
      <w:pPr>
        <w:pStyle w:val="7"/>
        <w:rPr>
          <w:rFonts w:hint="eastAsia"/>
          <w:sz w:val="32"/>
          <w:szCs w:val="32"/>
        </w:rPr>
      </w:pPr>
    </w:p>
    <w:p w14:paraId="430E2739">
      <w:pPr>
        <w:tabs>
          <w:tab w:val="left" w:pos="2565"/>
        </w:tabs>
        <w:spacing w:line="600" w:lineRule="exact"/>
        <w:rPr>
          <w:rFonts w:hint="eastAsia" w:ascii="方正仿宋简体" w:hAnsi="方正仿宋简体" w:eastAsia="方正仿宋简体" w:cs="方正仿宋简体"/>
          <w:sz w:val="32"/>
          <w:szCs w:val="32"/>
        </w:rPr>
      </w:pPr>
    </w:p>
    <w:p w14:paraId="14A69D46">
      <w:pPr>
        <w:tabs>
          <w:tab w:val="left" w:pos="2565"/>
        </w:tabs>
        <w:spacing w:line="600" w:lineRule="exact"/>
        <w:rPr>
          <w:rFonts w:hint="eastAsia" w:ascii="方正仿宋简体" w:hAnsi="方正仿宋简体" w:eastAsia="方正仿宋简体" w:cs="方正仿宋简体"/>
          <w:sz w:val="32"/>
          <w:szCs w:val="32"/>
        </w:rPr>
      </w:pPr>
    </w:p>
    <w:p w14:paraId="61AE17A3">
      <w:pPr>
        <w:numPr>
          <w:ilvl w:val="0"/>
          <w:numId w:val="1"/>
        </w:numPr>
        <w:tabs>
          <w:tab w:val="left" w:pos="2565"/>
        </w:tabs>
        <w:spacing w:line="600" w:lineRule="exact"/>
        <w:ind w:firstLine="640" w:firstLineChars="200"/>
        <w:rPr>
          <w:rFonts w:hint="eastAsia" w:ascii="方正仿宋简体" w:hAnsi="方正仿宋简体" w:eastAsia="方正仿宋简体" w:cs="方正仿宋简体"/>
          <w:sz w:val="32"/>
          <w:szCs w:val="32"/>
        </w:rPr>
      </w:pPr>
      <w:r>
        <w:rPr>
          <w:sz w:val="32"/>
          <w:szCs w:val="32"/>
        </w:rPr>
        <w:drawing>
          <wp:anchor distT="0" distB="0" distL="114300" distR="114300" simplePos="0" relativeHeight="251659264" behindDoc="0" locked="0" layoutInCell="1" allowOverlap="1">
            <wp:simplePos x="0" y="0"/>
            <wp:positionH relativeFrom="column">
              <wp:posOffset>-616585</wp:posOffset>
            </wp:positionH>
            <wp:positionV relativeFrom="page">
              <wp:posOffset>1332230</wp:posOffset>
            </wp:positionV>
            <wp:extent cx="6446520" cy="8431530"/>
            <wp:effectExtent l="0" t="0" r="11430" b="7620"/>
            <wp:wrapSquare wrapText="bothSides"/>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5"/>
                    <a:stretch>
                      <a:fillRect/>
                    </a:stretch>
                  </pic:blipFill>
                  <pic:spPr>
                    <a:xfrm>
                      <a:off x="0" y="0"/>
                      <a:ext cx="6446520" cy="8431530"/>
                    </a:xfrm>
                    <a:prstGeom prst="rect">
                      <a:avLst/>
                    </a:prstGeom>
                    <a:noFill/>
                    <a:ln>
                      <a:noFill/>
                    </a:ln>
                  </pic:spPr>
                </pic:pic>
              </a:graphicData>
            </a:graphic>
          </wp:anchor>
        </w:drawing>
      </w:r>
      <w:r>
        <w:rPr>
          <w:rFonts w:hint="eastAsia" w:ascii="方正仿宋简体" w:hAnsi="方正仿宋简体" w:eastAsia="方正仿宋简体" w:cs="方正仿宋简体"/>
          <w:sz w:val="32"/>
          <w:szCs w:val="32"/>
        </w:rPr>
        <w:t>负面清单确定流程</w:t>
      </w:r>
    </w:p>
    <w:p w14:paraId="3737A41B">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黑体_GBK" w:hAnsi="方正黑体_GBK" w:eastAsia="方正黑体_GBK" w:cs="方正黑体_GBK"/>
          <w:sz w:val="32"/>
          <w:szCs w:val="32"/>
        </w:rPr>
        <w:t xml:space="preserve"> </w:t>
      </w:r>
      <w:r>
        <w:rPr>
          <w:rFonts w:hint="eastAsia" w:ascii="方正仿宋简体" w:hAnsi="方正仿宋简体" w:eastAsia="方正仿宋简体" w:cs="方正仿宋简体"/>
          <w:sz w:val="32"/>
          <w:szCs w:val="32"/>
        </w:rPr>
        <w:t>供应商积分管理</w:t>
      </w:r>
    </w:p>
    <w:p w14:paraId="02A48797">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color w:val="000000"/>
          <w:sz w:val="32"/>
          <w:szCs w:val="32"/>
        </w:rPr>
        <w:t>（一）</w:t>
      </w:r>
      <w:r>
        <w:rPr>
          <w:rFonts w:hint="eastAsia" w:ascii="方正仿宋简体" w:hAnsi="方正仿宋简体" w:eastAsia="方正仿宋简体" w:cs="方正仿宋简体"/>
          <w:sz w:val="32"/>
          <w:szCs w:val="32"/>
        </w:rPr>
        <w:t>供应商积分考核</w:t>
      </w:r>
    </w:p>
    <w:p w14:paraId="51D0F42E">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合作供应商初始积分为40分，从供应商的供货质量、交货周期、售后服务、资质信誉等方面进行考核。使用部门、管理部门、采购部门均可书面提出考核建议。</w:t>
      </w:r>
      <w:r>
        <w:rPr>
          <w:rFonts w:hint="eastAsia" w:ascii="方正仿宋简体" w:hAnsi="方正仿宋简体" w:eastAsia="方正仿宋简体" w:cs="方正仿宋简体"/>
          <w:sz w:val="32"/>
          <w:szCs w:val="32"/>
          <w:lang w:eastAsia="zh-CN"/>
        </w:rPr>
        <w:t>审计风控</w:t>
      </w:r>
      <w:r>
        <w:rPr>
          <w:rFonts w:hint="eastAsia" w:ascii="方正仿宋简体" w:hAnsi="方正仿宋简体" w:eastAsia="方正仿宋简体" w:cs="方正仿宋简体"/>
          <w:sz w:val="32"/>
          <w:szCs w:val="32"/>
        </w:rPr>
        <w:t>部组织相关参与评标部门根据本规定对供应商进行考核并建立供应商考核情况登记表（见附件3），根据扣分情况分为继续合作、限制合作及列入负面清单三种情形。考核记分周期为1年，自被考核当日起计满1年后，考核分自动清零。</w:t>
      </w:r>
    </w:p>
    <w:p w14:paraId="6FE52392">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1.继续合作供应商：考核扣分介于0～7分之间，为可继续合作的供应商。</w:t>
      </w:r>
    </w:p>
    <w:p w14:paraId="11F76A42">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2.限制合作供应商：考核扣分介于8～16分之间，为限制合作供应商。原辅材料采购3个月内、备品备件采购6个月内不接受该供应商投标或报价。 </w:t>
      </w:r>
    </w:p>
    <w:p w14:paraId="5C266EFC">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3.列入负面清单供应商：考核扣分高于16分或单项扣10分，列入负面清单供应商，1年内不接受该供应商投标或报价。</w:t>
      </w:r>
    </w:p>
    <w:p w14:paraId="67E063EB">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color w:val="000000"/>
          <w:sz w:val="32"/>
          <w:szCs w:val="32"/>
        </w:rPr>
        <w:t>（二）</w:t>
      </w:r>
      <w:r>
        <w:rPr>
          <w:rFonts w:hint="eastAsia" w:ascii="方正仿宋简体" w:hAnsi="方正仿宋简体" w:eastAsia="方正仿宋简体" w:cs="方正仿宋简体"/>
          <w:sz w:val="32"/>
          <w:szCs w:val="32"/>
        </w:rPr>
        <w:t>供应商考核方法</w:t>
      </w:r>
    </w:p>
    <w:p w14:paraId="7AEF6E5B">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w:t>
      </w:r>
      <w:r>
        <w:rPr>
          <w:rFonts w:hint="eastAsia" w:ascii="方正仿宋简体" w:hAnsi="方正仿宋简体" w:eastAsia="方正仿宋简体" w:cs="方正仿宋简体"/>
          <w:b/>
          <w:sz w:val="32"/>
          <w:szCs w:val="32"/>
        </w:rPr>
        <w:t>建筑施工方</w:t>
      </w:r>
    </w:p>
    <w:p w14:paraId="02E0A9DE">
      <w:pPr>
        <w:tabs>
          <w:tab w:val="left" w:pos="2565"/>
        </w:tabs>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（1）质量方面</w:t>
      </w:r>
    </w:p>
    <w:p w14:paraId="46FDAE16">
      <w:pPr>
        <w:tabs>
          <w:tab w:val="left" w:pos="2565"/>
        </w:tabs>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sz w:val="32"/>
          <w:szCs w:val="32"/>
        </w:rPr>
        <w:t>①</w:t>
      </w:r>
      <w:r>
        <w:rPr>
          <w:rFonts w:hint="eastAsia" w:ascii="方正仿宋简体" w:hAnsi="方正仿宋简体" w:eastAsia="方正仿宋简体" w:cs="方正仿宋简体"/>
          <w:bCs/>
          <w:sz w:val="32"/>
          <w:szCs w:val="32"/>
        </w:rPr>
        <w:t>施工材料出现质量问题，及时调换，未影响生产的，单次扣1</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3分；影响生产的，视严重程度单次扣5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0E5ADEE9">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②施工材料存在质量问题，未能及时更换，单次扣10分。</w:t>
      </w:r>
    </w:p>
    <w:p w14:paraId="72305F81">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③不能满足工程质量要求的，考核5-10分。</w:t>
      </w:r>
    </w:p>
    <w:p w14:paraId="3A228F6C">
      <w:pPr>
        <w:spacing w:line="600" w:lineRule="exact"/>
        <w:ind w:firstLine="640" w:firstLineChars="200"/>
        <w:rPr>
          <w:rFonts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（2）工期方面</w:t>
      </w:r>
    </w:p>
    <w:p w14:paraId="559DD6C7">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不能满足进度要求的，考核5-10分。</w:t>
      </w:r>
    </w:p>
    <w:p w14:paraId="13977C27">
      <w:pPr>
        <w:spacing w:line="600" w:lineRule="exact"/>
        <w:ind w:firstLine="640" w:firstLineChars="200"/>
        <w:rPr>
          <w:rFonts w:hint="eastAsia" w:ascii="方正楷体_GBK" w:hAnsi="方正楷体_GBK" w:eastAsia="方正楷体_GBK" w:cs="方正楷体_GBK"/>
          <w:bCs/>
          <w:sz w:val="32"/>
          <w:szCs w:val="32"/>
        </w:rPr>
      </w:pPr>
      <w:r>
        <w:rPr>
          <w:rFonts w:hint="eastAsia" w:ascii="方正仿宋简体" w:hAnsi="方正仿宋简体" w:eastAsia="方正仿宋简体" w:cs="方正仿宋简体"/>
          <w:bCs/>
          <w:sz w:val="32"/>
          <w:szCs w:val="32"/>
        </w:rPr>
        <w:t>（3）安全方面</w:t>
      </w:r>
    </w:p>
    <w:p w14:paraId="2FDF78D7">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现场施工人员不服从招标方安全管理的，考核5-10分。</w:t>
      </w:r>
    </w:p>
    <w:p w14:paraId="216FA6C1">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（4）售后方面</w:t>
      </w:r>
    </w:p>
    <w:p w14:paraId="6DC357C4">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①对我公司的售后服务要求不能及时响应，单次扣2分。</w:t>
      </w:r>
    </w:p>
    <w:p w14:paraId="44EC1126">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②售后人员不能及时解决问题，单次扣3分。</w:t>
      </w:r>
    </w:p>
    <w:p w14:paraId="58E11A9F">
      <w:pPr>
        <w:spacing w:line="600" w:lineRule="exact"/>
        <w:ind w:firstLine="640" w:firstLineChars="200"/>
        <w:rPr>
          <w:rFonts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③在质保期之内，拒绝提供售后服务，单次扣5分。</w:t>
      </w:r>
    </w:p>
    <w:p w14:paraId="57651276">
      <w:pPr>
        <w:spacing w:line="600" w:lineRule="exact"/>
        <w:ind w:left="560"/>
        <w:rPr>
          <w:rFonts w:hint="eastAsia" w:ascii="方正楷体_GBK" w:hAnsi="方正楷体_GBK" w:eastAsia="方正楷体_GBK" w:cs="方正楷体_GBK"/>
          <w:bCs/>
          <w:sz w:val="32"/>
          <w:szCs w:val="32"/>
        </w:rPr>
      </w:pPr>
      <w:r>
        <w:rPr>
          <w:rFonts w:hint="eastAsia" w:ascii="方正仿宋简体" w:hAnsi="方正仿宋简体" w:eastAsia="方正仿宋简体" w:cs="方正仿宋简体"/>
          <w:sz w:val="32"/>
          <w:szCs w:val="32"/>
        </w:rPr>
        <w:t>（5）</w:t>
      </w:r>
      <w:r>
        <w:rPr>
          <w:rFonts w:hint="eastAsia" w:ascii="方正仿宋简体" w:hAnsi="方正仿宋简体" w:eastAsia="方正仿宋简体" w:cs="方正仿宋简体"/>
          <w:bCs/>
          <w:sz w:val="32"/>
          <w:szCs w:val="32"/>
        </w:rPr>
        <w:t>资信方面</w:t>
      </w:r>
    </w:p>
    <w:p w14:paraId="384CCD89">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①中标之后拒绝签订合同或拒绝履行合同，视影响生产程度严重的单次扣5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724FD2E4">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②交货后不能及时开具发票并送交至业务员，单次扣1分。</w:t>
      </w:r>
    </w:p>
    <w:p w14:paraId="58338903">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③未按合同明细开票，弄虚作假，视严重程度单次扣5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E582125">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④注册信息及基本资质证书不属实，视严重程度单次扣3</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841B336">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⑤违反廉洁协议，视严重程度单次扣5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01A4268F">
      <w:pPr>
        <w:spacing w:line="600" w:lineRule="exact"/>
        <w:ind w:firstLine="643" w:firstLineChars="200"/>
        <w:rPr>
          <w:rFonts w:hint="eastAsia" w:ascii="方正仿宋简体" w:hAnsi="方正仿宋简体" w:eastAsia="方正仿宋简体" w:cs="方正仿宋简体"/>
          <w:b/>
          <w:sz w:val="32"/>
          <w:szCs w:val="32"/>
        </w:rPr>
      </w:pPr>
      <w:r>
        <w:rPr>
          <w:rFonts w:hint="eastAsia" w:ascii="方正仿宋简体" w:hAnsi="方正仿宋简体" w:eastAsia="方正仿宋简体" w:cs="方正仿宋简体"/>
          <w:b/>
          <w:sz w:val="32"/>
          <w:szCs w:val="32"/>
        </w:rPr>
        <w:t>2.备品备件供应商</w:t>
      </w:r>
    </w:p>
    <w:p w14:paraId="49ADA197">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（1）质量方面</w:t>
      </w:r>
    </w:p>
    <w:p w14:paraId="3446E9DC">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①所供产品出现质量问题，及时调换，未影响生产的，单次扣1</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3分；影响生产的，视严重程度单次扣5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69DE202B">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②所供产品存在质量问题，未能及时更换，单次扣10分。</w:t>
      </w:r>
    </w:p>
    <w:p w14:paraId="355DA346">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③所供产品质量问题导致设备故障，视严重程度单次扣5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59D0E546">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（2）交货方面</w:t>
      </w:r>
    </w:p>
    <w:p w14:paraId="72139949">
      <w:pPr>
        <w:spacing w:line="600" w:lineRule="exact"/>
        <w:ind w:firstLine="63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①交货时无质检报告或合格证等必要资料的，单次扣2分。</w:t>
      </w:r>
    </w:p>
    <w:p w14:paraId="0CEAE167">
      <w:pPr>
        <w:spacing w:line="600" w:lineRule="exact"/>
        <w:ind w:firstLine="63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②交货时未按规定包装的，单次扣1分。</w:t>
      </w:r>
    </w:p>
    <w:p w14:paraId="31F863EE">
      <w:pPr>
        <w:spacing w:line="600" w:lineRule="exact"/>
        <w:ind w:firstLine="63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③不能按照合同约定交货，除了按合同条款进行相应处罚外，未造成影响的，单次扣2分；造成影响的，视严重程度单次扣5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1080EC51">
      <w:pPr>
        <w:spacing w:line="600" w:lineRule="exact"/>
        <w:ind w:firstLine="63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④交货过程中串通作假，视严重程度单次扣5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5961CCCC">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（3）售后方面</w:t>
      </w:r>
    </w:p>
    <w:p w14:paraId="62483A48">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①对我公司的售后服务要求不能及时响应，单次扣2分。</w:t>
      </w:r>
    </w:p>
    <w:p w14:paraId="5A0B9DAE">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②售后人员不能及时解决问题，单次扣3分。</w:t>
      </w:r>
    </w:p>
    <w:p w14:paraId="058BF5C3">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③在质保期之内，拒绝提供售后服务，单次扣5分。</w:t>
      </w:r>
    </w:p>
    <w:p w14:paraId="5BF1AF70">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（4）资信方面</w:t>
      </w:r>
    </w:p>
    <w:p w14:paraId="74AB676E">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①中标之后拒绝签订合同或拒绝履行合同，视影响生产程度严重的单次扣5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6CF6A2AF">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②交货后不能及时开具发票并送交至业务员，单次扣1分。</w:t>
      </w:r>
    </w:p>
    <w:p w14:paraId="0D26DEF2">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③未按合同明细开票，弄虚作假，视严重程度单次扣5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9DAB307">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④注册信息及基本资质证书不属实，视严重程度单次扣3</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7438351C">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⑤违反廉洁协议，视严重程度单次扣5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1EDB7398">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⑥因知识产权引起纠纷，除按合同规定执行外，视严重程度单次扣3</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64009E6">
      <w:pPr>
        <w:spacing w:line="600" w:lineRule="exact"/>
        <w:ind w:firstLine="643" w:firstLineChars="200"/>
        <w:rPr>
          <w:rFonts w:hint="eastAsia" w:ascii="方正仿宋简体" w:hAnsi="方正仿宋简体" w:eastAsia="方正仿宋简体" w:cs="方正仿宋简体"/>
          <w:b/>
          <w:sz w:val="32"/>
          <w:szCs w:val="32"/>
        </w:rPr>
      </w:pPr>
      <w:r>
        <w:rPr>
          <w:rFonts w:hint="eastAsia" w:ascii="方正仿宋简体" w:hAnsi="方正仿宋简体" w:eastAsia="方正仿宋简体" w:cs="方正仿宋简体"/>
          <w:b/>
          <w:sz w:val="32"/>
          <w:szCs w:val="32"/>
        </w:rPr>
        <w:t>3.物流承运商</w:t>
      </w:r>
    </w:p>
    <w:p w14:paraId="74FD7EA6">
      <w:pPr>
        <w:tabs>
          <w:tab w:val="left" w:pos="851"/>
        </w:tabs>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（1）车船要求方面</w:t>
      </w:r>
    </w:p>
    <w:p w14:paraId="153AB302">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①必须做到证照齐全，即车船有行驶证、道路运输证、罐检报告，人员有驾驶证、资格证、押运证等，如不全单次扣2</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5分。</w:t>
      </w:r>
    </w:p>
    <w:p w14:paraId="4A64D4BF">
      <w:pPr>
        <w:spacing w:line="600" w:lineRule="exact"/>
        <w:ind w:firstLine="66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②车船状况保持完好、设施齐全，发现缺损扣1</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2分。</w:t>
      </w:r>
    </w:p>
    <w:p w14:paraId="54EFE0DB">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（2）计划完成方面</w:t>
      </w:r>
    </w:p>
    <w:p w14:paraId="45BECE9E">
      <w:pPr>
        <w:spacing w:line="600" w:lineRule="exact"/>
        <w:ind w:firstLine="63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运输单位须按发货计划安排车船完成运输任务，否则单次扣2分。</w:t>
      </w:r>
    </w:p>
    <w:p w14:paraId="0F1F6956">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（3）资信方面</w:t>
      </w:r>
    </w:p>
    <w:p w14:paraId="50F5E2DA">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①中标之后拒绝签订合同或拒绝履行合同，视影响运输严重程度单次扣3</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54225935">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②不及时开具发票并送交至业务员，单次扣1分。</w:t>
      </w:r>
    </w:p>
    <w:p w14:paraId="507B2CC0">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③未按实际运输任务明细开票，弄虚作假，视严重程度单次扣5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9F433D6">
      <w:pPr>
        <w:spacing w:line="600" w:lineRule="exact"/>
        <w:ind w:firstLine="640" w:firstLineChars="200"/>
        <w:rPr>
          <w:rFonts w:hint="eastAsia" w:ascii="方正仿宋简体" w:hAnsi="方正仿宋简体" w:eastAsia="方正仿宋简体" w:cs="方正仿宋简体"/>
          <w:bCs/>
          <w:sz w:val="32"/>
          <w:szCs w:val="32"/>
        </w:rPr>
      </w:pPr>
      <w:r>
        <w:rPr>
          <w:rFonts w:hint="eastAsia" w:ascii="方正仿宋简体" w:hAnsi="方正仿宋简体" w:eastAsia="方正仿宋简体" w:cs="方正仿宋简体"/>
          <w:bCs/>
          <w:sz w:val="32"/>
          <w:szCs w:val="32"/>
        </w:rPr>
        <w:t>④注册信息及基本资质证书不属实，视严重程度单次扣3</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7ED49FB">
      <w:pPr>
        <w:spacing w:line="600" w:lineRule="exact"/>
        <w:ind w:firstLine="640" w:firstLineChars="200"/>
        <w:rPr>
          <w:rFonts w:hint="eastAsia" w:ascii="方正仿宋简体" w:hAnsi="方正仿宋简体" w:eastAsia="方正仿宋简体" w:cs="方正仿宋简体"/>
          <w:bCs/>
          <w:sz w:val="32"/>
          <w:szCs w:val="32"/>
          <w:highlight w:val="yellow"/>
        </w:rPr>
      </w:pPr>
      <w:r>
        <w:rPr>
          <w:rFonts w:hint="eastAsia" w:ascii="方正仿宋简体" w:hAnsi="方正仿宋简体" w:eastAsia="方正仿宋简体" w:cs="方正仿宋简体"/>
          <w:bCs/>
          <w:sz w:val="32"/>
          <w:szCs w:val="32"/>
        </w:rPr>
        <w:t>⑤违反廉洁协议，视严重程度单次扣5</w:t>
      </w:r>
      <w:r>
        <w:rPr>
          <w:rFonts w:hint="eastAsia" w:ascii="方正仿宋简体" w:hAnsi="方正仿宋简体" w:eastAsia="方正仿宋简体" w:cs="方正仿宋简体"/>
          <w:kern w:val="0"/>
          <w:sz w:val="32"/>
          <w:szCs w:val="32"/>
        </w:rPr>
        <w:t>～</w:t>
      </w:r>
      <w:r>
        <w:rPr>
          <w:rFonts w:hint="eastAsia" w:ascii="方正仿宋简体" w:hAnsi="方正仿宋简体" w:eastAsia="方正仿宋简体" w:cs="方正仿宋简体"/>
          <w:bCs/>
          <w:sz w:val="32"/>
          <w:szCs w:val="32"/>
        </w:rPr>
        <w:t>10分。</w:t>
      </w:r>
    </w:p>
    <w:p w14:paraId="4D968F53">
      <w:pPr>
        <w:spacing w:line="600" w:lineRule="exact"/>
        <w:ind w:firstLine="643" w:firstLineChars="200"/>
        <w:rPr>
          <w:rFonts w:ascii="黑体" w:hAnsi="黑体" w:eastAsia="黑体" w:cs="仿宋"/>
          <w:b/>
          <w:bCs/>
          <w:sz w:val="32"/>
          <w:szCs w:val="32"/>
        </w:rPr>
      </w:pPr>
      <w:r>
        <w:rPr>
          <w:rFonts w:hint="eastAsia" w:ascii="方正仿宋简体" w:hAnsi="方正仿宋简体" w:eastAsia="方正仿宋简体" w:cs="方正仿宋简体"/>
          <w:b/>
          <w:bCs/>
          <w:sz w:val="32"/>
          <w:szCs w:val="32"/>
        </w:rPr>
        <w:t>从负面清单中消除的流程</w:t>
      </w:r>
    </w:p>
    <w:p w14:paraId="084122D6">
      <w:pPr>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列入负面清单中的供应商只要通过整改，其产品或服务质量满足我司要求，原则上满一年以后可以申请从负面清单中消除。</w:t>
      </w:r>
    </w:p>
    <w:p w14:paraId="2887935B">
      <w:pPr>
        <w:spacing w:line="600" w:lineRule="exact"/>
        <w:ind w:firstLine="640" w:firstLineChars="200"/>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（一）</w:t>
      </w:r>
      <w:r>
        <w:rPr>
          <w:rFonts w:hint="eastAsia" w:ascii="方正仿宋简体" w:hAnsi="方正仿宋简体" w:eastAsia="方正仿宋简体" w:cs="方正仿宋简体"/>
          <w:sz w:val="32"/>
          <w:szCs w:val="32"/>
        </w:rPr>
        <w:t>供应商提出申请</w:t>
      </w:r>
    </w:p>
    <w:p w14:paraId="2E8DE46D">
      <w:pPr>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_GBK" w:hAnsi="方正仿宋_GBK" w:eastAsia="方正仿宋_GBK" w:cs="方正仿宋_GBK"/>
          <w:sz w:val="32"/>
          <w:szCs w:val="32"/>
        </w:rPr>
        <w:t>1.</w:t>
      </w:r>
      <w:r>
        <w:rPr>
          <w:rFonts w:hint="eastAsia" w:ascii="方正仿宋简体" w:hAnsi="方正仿宋简体" w:eastAsia="方正仿宋简体" w:cs="方正仿宋简体"/>
          <w:sz w:val="32"/>
          <w:szCs w:val="32"/>
        </w:rPr>
        <w:t>供应商提出负面清单消除的书面申请。</w:t>
      </w:r>
    </w:p>
    <w:p w14:paraId="1C9F05B3">
      <w:pPr>
        <w:spacing w:line="600" w:lineRule="exact"/>
        <w:ind w:firstLine="640" w:firstLineChars="200"/>
        <w:rPr>
          <w:rFonts w:hint="eastAsia" w:ascii="方正仿宋简体" w:hAnsi="方正仿宋简体" w:eastAsia="方正仿宋简体" w:cs="方正仿宋简体"/>
          <w:sz w:val="32"/>
          <w:szCs w:val="32"/>
        </w:rPr>
      </w:pPr>
      <w:r>
        <w:rPr>
          <w:rFonts w:hint="eastAsia" w:ascii="方正仿宋_GBK" w:hAnsi="方正仿宋_GBK" w:eastAsia="方正仿宋_GBK" w:cs="方正仿宋_GBK"/>
          <w:sz w:val="32"/>
          <w:szCs w:val="32"/>
        </w:rPr>
        <w:t>2.</w:t>
      </w:r>
      <w:r>
        <w:rPr>
          <w:rFonts w:hint="eastAsia" w:ascii="方正仿宋简体" w:hAnsi="方正仿宋简体" w:eastAsia="方正仿宋简体" w:cs="方正仿宋简体"/>
          <w:sz w:val="32"/>
          <w:szCs w:val="32"/>
        </w:rPr>
        <w:t>供应商提供针对考核项的整改措施及效果等相关文件材料。</w:t>
      </w:r>
    </w:p>
    <w:p w14:paraId="4DE55E97">
      <w:pPr>
        <w:spacing w:line="600" w:lineRule="exact"/>
        <w:ind w:firstLine="640" w:firstLineChars="200"/>
        <w:rPr>
          <w:rFonts w:hint="eastAsia" w:ascii="方正仿宋简体" w:hAnsi="方正仿宋简体" w:eastAsia="方正仿宋简体" w:cs="方正仿宋简体"/>
          <w:sz w:val="32"/>
          <w:szCs w:val="32"/>
        </w:rPr>
      </w:pPr>
      <w:r>
        <w:rPr>
          <w:rFonts w:hint="eastAsia" w:ascii="方正楷体_GBK" w:hAnsi="方正楷体_GBK" w:eastAsia="方正楷体_GBK" w:cs="方正楷体_GBK"/>
          <w:sz w:val="32"/>
          <w:szCs w:val="32"/>
        </w:rPr>
        <w:t>（二）</w:t>
      </w:r>
      <w:r>
        <w:rPr>
          <w:rFonts w:hint="eastAsia" w:ascii="方正仿宋简体" w:hAnsi="方正仿宋简体" w:eastAsia="方正仿宋简体" w:cs="方正仿宋简体"/>
          <w:sz w:val="32"/>
          <w:szCs w:val="32"/>
        </w:rPr>
        <w:t>确认与消除</w:t>
      </w:r>
    </w:p>
    <w:p w14:paraId="47106FAD">
      <w:pPr>
        <w:spacing w:line="600" w:lineRule="exact"/>
        <w:ind w:firstLine="675"/>
        <w:rPr>
          <w:rFonts w:hint="eastAsia" w:ascii="方正仿宋简体" w:hAnsi="方正仿宋简体" w:eastAsia="方正仿宋简体" w:cs="方正仿宋简体"/>
          <w:sz w:val="32"/>
          <w:szCs w:val="32"/>
          <w:lang w:eastAsia="zh-CN"/>
        </w:rPr>
      </w:pPr>
      <w:r>
        <w:rPr>
          <w:rFonts w:hint="eastAsia" w:ascii="方正仿宋_GBK" w:hAnsi="方正仿宋_GBK" w:eastAsia="方正仿宋_GBK" w:cs="方正仿宋_GBK"/>
          <w:sz w:val="32"/>
          <w:szCs w:val="32"/>
        </w:rPr>
        <w:t>1.</w:t>
      </w:r>
      <w:r>
        <w:rPr>
          <w:rFonts w:hint="eastAsia" w:ascii="方正仿宋简体" w:hAnsi="方正仿宋简体" w:eastAsia="方正仿宋简体" w:cs="方正仿宋简体"/>
          <w:sz w:val="32"/>
          <w:szCs w:val="32"/>
        </w:rPr>
        <w:t>采购部门牵头组织相关部门对供应商提供的文件材料进行确认，必要时组织现场考察</w:t>
      </w:r>
      <w:r>
        <w:rPr>
          <w:rFonts w:hint="eastAsia" w:ascii="方正仿宋简体" w:hAnsi="方正仿宋简体" w:eastAsia="方正仿宋简体" w:cs="方正仿宋简体"/>
          <w:sz w:val="32"/>
          <w:szCs w:val="32"/>
          <w:lang w:eastAsia="zh-CN"/>
        </w:rPr>
        <w:t>。</w:t>
      </w:r>
    </w:p>
    <w:p w14:paraId="3A285F0C">
      <w:pPr>
        <w:spacing w:line="600" w:lineRule="exact"/>
        <w:ind w:firstLine="675"/>
        <w:rPr>
          <w:rFonts w:hint="eastAsia" w:ascii="方正仿宋简体" w:hAnsi="方正仿宋简体" w:eastAsia="方正仿宋简体" w:cs="方正仿宋简体"/>
          <w:sz w:val="32"/>
          <w:szCs w:val="32"/>
        </w:rPr>
      </w:pPr>
      <w:r>
        <w:rPr>
          <w:rFonts w:hint="eastAsia" w:ascii="方正仿宋_GBK" w:hAnsi="方正仿宋_GBK" w:eastAsia="方正仿宋_GBK" w:cs="方正仿宋_GBK"/>
          <w:sz w:val="32"/>
          <w:szCs w:val="32"/>
        </w:rPr>
        <w:t>2.</w:t>
      </w:r>
      <w:r>
        <w:rPr>
          <w:rFonts w:hint="eastAsia" w:ascii="方正仿宋简体" w:hAnsi="方正仿宋简体" w:eastAsia="方正仿宋简体" w:cs="方正仿宋简体"/>
          <w:sz w:val="32"/>
          <w:szCs w:val="32"/>
        </w:rPr>
        <w:t>根据确认情况提出建议，报公司批准后从负面清单中消除。</w:t>
      </w:r>
    </w:p>
    <w:p w14:paraId="67A3CF72">
      <w:pPr>
        <w:spacing w:line="600" w:lineRule="exact"/>
        <w:rPr>
          <w:rFonts w:hint="eastAsia" w:ascii="方正仿宋简体" w:hAnsi="方正仿宋简体" w:eastAsia="方正仿宋简体" w:cs="方正仿宋简体"/>
          <w:sz w:val="32"/>
          <w:szCs w:val="32"/>
        </w:rPr>
      </w:pPr>
    </w:p>
    <w:p w14:paraId="78E35D51">
      <w:pPr>
        <w:spacing w:line="600" w:lineRule="exact"/>
        <w:ind w:firstLine="640" w:firstLineChars="200"/>
        <w:jc w:val="left"/>
        <w:rPr>
          <w:rFonts w:hint="eastAsia" w:ascii="方正仿宋简体" w:hAnsi="方正仿宋简体" w:eastAsia="方正仿宋简体" w:cs="方正仿宋简体"/>
          <w:color w:val="000000"/>
          <w:sz w:val="32"/>
          <w:szCs w:val="32"/>
        </w:rPr>
      </w:pPr>
    </w:p>
    <w:p w14:paraId="3443BC3A">
      <w:pPr>
        <w:spacing w:line="600" w:lineRule="exact"/>
        <w:ind w:firstLine="640" w:firstLineChars="200"/>
        <w:jc w:val="left"/>
        <w:rPr>
          <w:rFonts w:hint="eastAsia" w:ascii="方正仿宋简体" w:hAnsi="方正仿宋简体" w:eastAsia="方正仿宋简体" w:cs="方正仿宋简体"/>
          <w:color w:val="000000"/>
          <w:sz w:val="32"/>
          <w:szCs w:val="32"/>
        </w:rPr>
      </w:pPr>
    </w:p>
    <w:p w14:paraId="3025CF02">
      <w:pPr>
        <w:spacing w:line="600" w:lineRule="exact"/>
        <w:jc w:val="left"/>
        <w:rPr>
          <w:rFonts w:hint="eastAsia" w:ascii="方正仿宋简体" w:hAnsi="方正仿宋简体" w:eastAsia="方正仿宋简体" w:cs="方正仿宋简体"/>
          <w:color w:val="000000"/>
          <w:sz w:val="32"/>
          <w:szCs w:val="32"/>
        </w:rPr>
      </w:pP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3FE3975-1763-424C-9779-66268CFC3D4A}"/>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637698C2-771D-4BEA-B787-68A739553077}"/>
  </w:font>
  <w:font w:name="Cambria">
    <w:panose1 w:val="02040503050406030204"/>
    <w:charset w:val="00"/>
    <w:family w:val="roman"/>
    <w:pitch w:val="default"/>
    <w:sig w:usb0="E00002FF" w:usb1="400004FF" w:usb2="00000000" w:usb3="00000000" w:csb0="2000019F" w:csb1="00000000"/>
  </w:font>
  <w:font w:name="方正仿宋简体">
    <w:panose1 w:val="02010601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embedRegular r:id="rId3" w:fontKey="{DBA445B1-B6B4-4F2E-AFCC-9EB0702281AC}"/>
  </w:font>
  <w:font w:name="方正小标宋简体">
    <w:panose1 w:val="02010601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embedRegular r:id="rId4" w:fontKey="{D7BA405F-2B04-476D-86B7-5DEC34A5A2F2}"/>
  </w:font>
  <w:font w:name="方正楷体_GBK">
    <w:panose1 w:val="03000509000000000000"/>
    <w:charset w:val="86"/>
    <w:family w:val="auto"/>
    <w:pitch w:val="default"/>
    <w:sig w:usb0="00000001" w:usb1="080E0000" w:usb2="00000000" w:usb3="00000000" w:csb0="00040000" w:csb1="00000000"/>
    <w:embedRegular r:id="rId5" w:fontKey="{B8343375-F407-45BB-9E50-9F3B52C30A4E}"/>
  </w:font>
  <w:font w:name="方正仿宋_GBK">
    <w:panose1 w:val="03000509000000000000"/>
    <w:charset w:val="86"/>
    <w:family w:val="auto"/>
    <w:pitch w:val="default"/>
    <w:sig w:usb0="00000001" w:usb1="080E0000" w:usb2="00000000" w:usb3="00000000" w:csb0="00040000" w:csb1="00000000"/>
    <w:embedRegular r:id="rId6" w:fontKey="{07DE1805-A167-47D0-890D-6BECE5737A5C}"/>
  </w:font>
  <w:font w:name="仿宋">
    <w:panose1 w:val="02010609060101010101"/>
    <w:charset w:val="86"/>
    <w:family w:val="modern"/>
    <w:pitch w:val="default"/>
    <w:sig w:usb0="800002BF" w:usb1="38CF7CFA" w:usb2="00000016" w:usb3="00000000" w:csb0="00040001" w:csb1="00000000"/>
    <w:embedRegular r:id="rId7" w:fontKey="{FD90270E-23E6-46E6-994A-699EFA89FF9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895E4">
    <w:pPr>
      <w:pStyle w:val="9"/>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06FD71F5">
                          <w:pPr>
                            <w:pStyle w:val="9"/>
                            <w:jc w:val="center"/>
                          </w:pPr>
                          <w:r>
                            <w:fldChar w:fldCharType="begin"/>
                          </w:r>
                          <w:r>
                            <w:instrText xml:space="preserve"> PAGE  \* MERGEFORMAT </w:instrText>
                          </w:r>
                          <w:r>
                            <w:fldChar w:fldCharType="separate"/>
                          </w:r>
                          <w:r>
                            <w:t>21</w:t>
                          </w:r>
                          <w:r>
                            <w:fldChar w:fldCharType="end"/>
                          </w:r>
                        </w:p>
                      </w:txbxContent>
                    </wps:txbx>
                    <wps:bodyPr vert="horz" wrap="none" lIns="0" tIns="0" rIns="0" bIns="0" anchor="t" anchorCtr="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Ll1uVLQAAAABQEAAA8AAAAAAAAAAQAg&#10;AAAAIgAAAGRycy9kb3ducmV2LnhtbFBLAQIUABQAAAAIAIdO4kBOSIWF3QEAAMIDAAAOAAAAAAAA&#10;AAEAIAAAAB8BAABkcnMvZTJvRG9jLnhtbFBLBQYAAAAABgAGAFkBAABuBQAAAAA=&#10;">
              <v:fill on="f" focussize="0,0"/>
              <v:stroke on="f"/>
              <v:imagedata o:title=""/>
              <o:lock v:ext="edit" aspectratio="f"/>
              <v:textbox inset="0mm,0mm,0mm,0mm" style="mso-fit-shape-to-text:t;">
                <w:txbxContent>
                  <w:p w14:paraId="06FD71F5">
                    <w:pPr>
                      <w:pStyle w:val="9"/>
                      <w:jc w:val="center"/>
                    </w:pPr>
                    <w:r>
                      <w:fldChar w:fldCharType="begin"/>
                    </w:r>
                    <w:r>
                      <w:instrText xml:space="preserve"> PAGE  \* MERGEFORMAT </w:instrText>
                    </w:r>
                    <w:r>
                      <w:fldChar w:fldCharType="separate"/>
                    </w:r>
                    <w:r>
                      <w:t>21</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613EF7"/>
    <w:multiLevelType w:val="singleLevel"/>
    <w:tmpl w:val="58613EF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hOThjNjg2YjgxMzJjYThhNDQ5ZTZmNGI1ZGM0ZDkifQ=="/>
  </w:docVars>
  <w:rsids>
    <w:rsidRoot w:val="359E47FF"/>
    <w:rsid w:val="00030F87"/>
    <w:rsid w:val="000A22DB"/>
    <w:rsid w:val="000C1845"/>
    <w:rsid w:val="000D6A23"/>
    <w:rsid w:val="001260B7"/>
    <w:rsid w:val="001570FF"/>
    <w:rsid w:val="00160290"/>
    <w:rsid w:val="00166793"/>
    <w:rsid w:val="00193418"/>
    <w:rsid w:val="001A7FE6"/>
    <w:rsid w:val="001F16BE"/>
    <w:rsid w:val="00210C67"/>
    <w:rsid w:val="002133E5"/>
    <w:rsid w:val="002F66BD"/>
    <w:rsid w:val="00331F42"/>
    <w:rsid w:val="00355E41"/>
    <w:rsid w:val="003612B1"/>
    <w:rsid w:val="003732C8"/>
    <w:rsid w:val="003C384A"/>
    <w:rsid w:val="00413897"/>
    <w:rsid w:val="00436AF7"/>
    <w:rsid w:val="00466243"/>
    <w:rsid w:val="004875EB"/>
    <w:rsid w:val="004975D5"/>
    <w:rsid w:val="004C1280"/>
    <w:rsid w:val="004C289D"/>
    <w:rsid w:val="004F5E27"/>
    <w:rsid w:val="00534413"/>
    <w:rsid w:val="006241FD"/>
    <w:rsid w:val="006835A9"/>
    <w:rsid w:val="006D00BD"/>
    <w:rsid w:val="006D3CEC"/>
    <w:rsid w:val="007254B5"/>
    <w:rsid w:val="00753CD1"/>
    <w:rsid w:val="007875CD"/>
    <w:rsid w:val="007D630F"/>
    <w:rsid w:val="007E6E47"/>
    <w:rsid w:val="00810C1B"/>
    <w:rsid w:val="00837128"/>
    <w:rsid w:val="00842B41"/>
    <w:rsid w:val="00856599"/>
    <w:rsid w:val="00882A3F"/>
    <w:rsid w:val="008C785B"/>
    <w:rsid w:val="008D2F65"/>
    <w:rsid w:val="008D5377"/>
    <w:rsid w:val="008D64CD"/>
    <w:rsid w:val="0091028A"/>
    <w:rsid w:val="0093613E"/>
    <w:rsid w:val="00975ECA"/>
    <w:rsid w:val="009B66B3"/>
    <w:rsid w:val="009D1883"/>
    <w:rsid w:val="00A63D7F"/>
    <w:rsid w:val="00A7381A"/>
    <w:rsid w:val="00AB6095"/>
    <w:rsid w:val="00AC351E"/>
    <w:rsid w:val="00AC569D"/>
    <w:rsid w:val="00AE7931"/>
    <w:rsid w:val="00B353E5"/>
    <w:rsid w:val="00B51C96"/>
    <w:rsid w:val="00B66BE8"/>
    <w:rsid w:val="00B74619"/>
    <w:rsid w:val="00B82CED"/>
    <w:rsid w:val="00BD78FB"/>
    <w:rsid w:val="00BF2809"/>
    <w:rsid w:val="00C258E8"/>
    <w:rsid w:val="00C56465"/>
    <w:rsid w:val="00C97E7F"/>
    <w:rsid w:val="00D24639"/>
    <w:rsid w:val="00D32CC0"/>
    <w:rsid w:val="00DD194E"/>
    <w:rsid w:val="00E45A9C"/>
    <w:rsid w:val="00E66212"/>
    <w:rsid w:val="00E74639"/>
    <w:rsid w:val="00E9659A"/>
    <w:rsid w:val="00F16E4B"/>
    <w:rsid w:val="00F32DB5"/>
    <w:rsid w:val="00F45B42"/>
    <w:rsid w:val="00FA1409"/>
    <w:rsid w:val="00FF61CA"/>
    <w:rsid w:val="00FF72C5"/>
    <w:rsid w:val="012810B4"/>
    <w:rsid w:val="01487EE3"/>
    <w:rsid w:val="01565FA5"/>
    <w:rsid w:val="015B2B0D"/>
    <w:rsid w:val="01A06E9D"/>
    <w:rsid w:val="01AD5116"/>
    <w:rsid w:val="01B841E6"/>
    <w:rsid w:val="01CC7C92"/>
    <w:rsid w:val="01FA65AD"/>
    <w:rsid w:val="020E02AA"/>
    <w:rsid w:val="028916DF"/>
    <w:rsid w:val="02920A15"/>
    <w:rsid w:val="02D42171"/>
    <w:rsid w:val="02EE7E1C"/>
    <w:rsid w:val="02FA5AF8"/>
    <w:rsid w:val="032C594A"/>
    <w:rsid w:val="033029E3"/>
    <w:rsid w:val="03353615"/>
    <w:rsid w:val="037203C5"/>
    <w:rsid w:val="0376513B"/>
    <w:rsid w:val="038D51FF"/>
    <w:rsid w:val="039B66C8"/>
    <w:rsid w:val="04082AD7"/>
    <w:rsid w:val="04461020"/>
    <w:rsid w:val="045D72C7"/>
    <w:rsid w:val="04673CA2"/>
    <w:rsid w:val="04934A97"/>
    <w:rsid w:val="04B05649"/>
    <w:rsid w:val="04E57DFE"/>
    <w:rsid w:val="04F27A0F"/>
    <w:rsid w:val="052429F5"/>
    <w:rsid w:val="054738D1"/>
    <w:rsid w:val="0563090D"/>
    <w:rsid w:val="05665CA4"/>
    <w:rsid w:val="057C21C7"/>
    <w:rsid w:val="05876104"/>
    <w:rsid w:val="058A40EC"/>
    <w:rsid w:val="058B39C0"/>
    <w:rsid w:val="0594411E"/>
    <w:rsid w:val="05C634D0"/>
    <w:rsid w:val="05EA1BE3"/>
    <w:rsid w:val="05ED0235"/>
    <w:rsid w:val="0625597A"/>
    <w:rsid w:val="064C13A1"/>
    <w:rsid w:val="067601CC"/>
    <w:rsid w:val="069A2986"/>
    <w:rsid w:val="069E0D52"/>
    <w:rsid w:val="06F86E33"/>
    <w:rsid w:val="0716432D"/>
    <w:rsid w:val="07177C01"/>
    <w:rsid w:val="07414C7E"/>
    <w:rsid w:val="07691ADF"/>
    <w:rsid w:val="076B43DC"/>
    <w:rsid w:val="076D7821"/>
    <w:rsid w:val="07B74F40"/>
    <w:rsid w:val="07F615C4"/>
    <w:rsid w:val="08092730"/>
    <w:rsid w:val="0825634E"/>
    <w:rsid w:val="083C2861"/>
    <w:rsid w:val="084A5DB4"/>
    <w:rsid w:val="084E1401"/>
    <w:rsid w:val="085243CE"/>
    <w:rsid w:val="08944261"/>
    <w:rsid w:val="08C47915"/>
    <w:rsid w:val="08E21B49"/>
    <w:rsid w:val="098B003B"/>
    <w:rsid w:val="098D7D07"/>
    <w:rsid w:val="09976DD7"/>
    <w:rsid w:val="09992B4F"/>
    <w:rsid w:val="09BB0D18"/>
    <w:rsid w:val="09C37BCC"/>
    <w:rsid w:val="09C6146A"/>
    <w:rsid w:val="09C7172E"/>
    <w:rsid w:val="09CA0F5B"/>
    <w:rsid w:val="0A31071E"/>
    <w:rsid w:val="0A432ABB"/>
    <w:rsid w:val="0A5E78F5"/>
    <w:rsid w:val="0A892AAD"/>
    <w:rsid w:val="0A9256FD"/>
    <w:rsid w:val="0A985B21"/>
    <w:rsid w:val="0ACC485F"/>
    <w:rsid w:val="0AFA5870"/>
    <w:rsid w:val="0B6902FF"/>
    <w:rsid w:val="0BA61553"/>
    <w:rsid w:val="0BC43E27"/>
    <w:rsid w:val="0BE74339"/>
    <w:rsid w:val="0BF978D5"/>
    <w:rsid w:val="0C030754"/>
    <w:rsid w:val="0C1512A6"/>
    <w:rsid w:val="0C1D4D8D"/>
    <w:rsid w:val="0C25691C"/>
    <w:rsid w:val="0C300268"/>
    <w:rsid w:val="0C4D10E3"/>
    <w:rsid w:val="0C4F188C"/>
    <w:rsid w:val="0CC376A4"/>
    <w:rsid w:val="0CCD460E"/>
    <w:rsid w:val="0CDD1437"/>
    <w:rsid w:val="0CE6737A"/>
    <w:rsid w:val="0CFF50CF"/>
    <w:rsid w:val="0D272220"/>
    <w:rsid w:val="0D442DD2"/>
    <w:rsid w:val="0D505C1B"/>
    <w:rsid w:val="0D566992"/>
    <w:rsid w:val="0D8633EB"/>
    <w:rsid w:val="0D892EDB"/>
    <w:rsid w:val="0D9070CA"/>
    <w:rsid w:val="0D916B49"/>
    <w:rsid w:val="0D9773A6"/>
    <w:rsid w:val="0D9B2FCD"/>
    <w:rsid w:val="0DAF476F"/>
    <w:rsid w:val="0DC91EAE"/>
    <w:rsid w:val="0E107158"/>
    <w:rsid w:val="0E211365"/>
    <w:rsid w:val="0E356BBF"/>
    <w:rsid w:val="0E545297"/>
    <w:rsid w:val="0EC91BAB"/>
    <w:rsid w:val="0EDC703A"/>
    <w:rsid w:val="0F296723"/>
    <w:rsid w:val="0F50583A"/>
    <w:rsid w:val="0F866E5F"/>
    <w:rsid w:val="0F972411"/>
    <w:rsid w:val="0FA0114E"/>
    <w:rsid w:val="0FA50D87"/>
    <w:rsid w:val="0FE12B5A"/>
    <w:rsid w:val="10142F30"/>
    <w:rsid w:val="101C3B92"/>
    <w:rsid w:val="103E67BE"/>
    <w:rsid w:val="10505F32"/>
    <w:rsid w:val="10611EED"/>
    <w:rsid w:val="108D4A90"/>
    <w:rsid w:val="109A0F5B"/>
    <w:rsid w:val="10BC7123"/>
    <w:rsid w:val="110012C0"/>
    <w:rsid w:val="110034B4"/>
    <w:rsid w:val="119500A0"/>
    <w:rsid w:val="11C97D4A"/>
    <w:rsid w:val="11E626AA"/>
    <w:rsid w:val="123C051C"/>
    <w:rsid w:val="123E554A"/>
    <w:rsid w:val="124F777A"/>
    <w:rsid w:val="128F4AEF"/>
    <w:rsid w:val="12996A7B"/>
    <w:rsid w:val="12A63A7D"/>
    <w:rsid w:val="12C16C73"/>
    <w:rsid w:val="12DB5F87"/>
    <w:rsid w:val="13031039"/>
    <w:rsid w:val="13451652"/>
    <w:rsid w:val="134579B3"/>
    <w:rsid w:val="136814A9"/>
    <w:rsid w:val="13712447"/>
    <w:rsid w:val="13F33508"/>
    <w:rsid w:val="142632E0"/>
    <w:rsid w:val="143B34BC"/>
    <w:rsid w:val="1444244B"/>
    <w:rsid w:val="144A7B26"/>
    <w:rsid w:val="149F6D8A"/>
    <w:rsid w:val="14AC16BE"/>
    <w:rsid w:val="14E7013D"/>
    <w:rsid w:val="14EA645D"/>
    <w:rsid w:val="15063063"/>
    <w:rsid w:val="151B5BB0"/>
    <w:rsid w:val="151B6B0E"/>
    <w:rsid w:val="156A1844"/>
    <w:rsid w:val="15756F1D"/>
    <w:rsid w:val="157E0E4B"/>
    <w:rsid w:val="157F52EF"/>
    <w:rsid w:val="158C17BA"/>
    <w:rsid w:val="15CC605B"/>
    <w:rsid w:val="15D171CD"/>
    <w:rsid w:val="15DA6E67"/>
    <w:rsid w:val="16250BEE"/>
    <w:rsid w:val="16500A3A"/>
    <w:rsid w:val="167E55A7"/>
    <w:rsid w:val="168D3A3C"/>
    <w:rsid w:val="16975AF5"/>
    <w:rsid w:val="16B953D3"/>
    <w:rsid w:val="16E650F8"/>
    <w:rsid w:val="16EF3DAF"/>
    <w:rsid w:val="16FC64CC"/>
    <w:rsid w:val="17007993"/>
    <w:rsid w:val="170B516B"/>
    <w:rsid w:val="17150DDD"/>
    <w:rsid w:val="171C4DC0"/>
    <w:rsid w:val="1720665E"/>
    <w:rsid w:val="1795575B"/>
    <w:rsid w:val="17996410"/>
    <w:rsid w:val="17B467F6"/>
    <w:rsid w:val="17C23E72"/>
    <w:rsid w:val="17C96895"/>
    <w:rsid w:val="18472FE3"/>
    <w:rsid w:val="18866995"/>
    <w:rsid w:val="189F54E0"/>
    <w:rsid w:val="18A1732B"/>
    <w:rsid w:val="18AC5CCF"/>
    <w:rsid w:val="18C13529"/>
    <w:rsid w:val="18D53F52"/>
    <w:rsid w:val="18D771F0"/>
    <w:rsid w:val="190F698A"/>
    <w:rsid w:val="19181A3A"/>
    <w:rsid w:val="191E6BCD"/>
    <w:rsid w:val="195C14A3"/>
    <w:rsid w:val="1970163B"/>
    <w:rsid w:val="19DD0389"/>
    <w:rsid w:val="1A142A44"/>
    <w:rsid w:val="1A187AC0"/>
    <w:rsid w:val="1A2476A1"/>
    <w:rsid w:val="1A385DCB"/>
    <w:rsid w:val="1A5071B6"/>
    <w:rsid w:val="1A5D54D3"/>
    <w:rsid w:val="1A703458"/>
    <w:rsid w:val="1A907657"/>
    <w:rsid w:val="1B267FBB"/>
    <w:rsid w:val="1B3705AD"/>
    <w:rsid w:val="1B4D19EC"/>
    <w:rsid w:val="1B50328A"/>
    <w:rsid w:val="1B5508A0"/>
    <w:rsid w:val="1B5B5EB7"/>
    <w:rsid w:val="1B695AD4"/>
    <w:rsid w:val="1B6E5FB3"/>
    <w:rsid w:val="1BBD0220"/>
    <w:rsid w:val="1C6144D9"/>
    <w:rsid w:val="1CB50D4C"/>
    <w:rsid w:val="1CEC2B3E"/>
    <w:rsid w:val="1D126A49"/>
    <w:rsid w:val="1D2B7B0B"/>
    <w:rsid w:val="1D7D07D8"/>
    <w:rsid w:val="1D864E20"/>
    <w:rsid w:val="1D943902"/>
    <w:rsid w:val="1DB50E88"/>
    <w:rsid w:val="1DFC5003"/>
    <w:rsid w:val="1DFD7567"/>
    <w:rsid w:val="1E1D56A5"/>
    <w:rsid w:val="1E330014"/>
    <w:rsid w:val="1E416F04"/>
    <w:rsid w:val="1E443FAF"/>
    <w:rsid w:val="1E590EC8"/>
    <w:rsid w:val="1F2729AA"/>
    <w:rsid w:val="1F932B36"/>
    <w:rsid w:val="1FBB29BF"/>
    <w:rsid w:val="1FC90EF8"/>
    <w:rsid w:val="1FFE32B4"/>
    <w:rsid w:val="203C5B8B"/>
    <w:rsid w:val="205274C7"/>
    <w:rsid w:val="20607ACB"/>
    <w:rsid w:val="20AC4D3C"/>
    <w:rsid w:val="20D81D57"/>
    <w:rsid w:val="20EA0AA7"/>
    <w:rsid w:val="212E1D56"/>
    <w:rsid w:val="216079A2"/>
    <w:rsid w:val="216D1DBB"/>
    <w:rsid w:val="21EB27A9"/>
    <w:rsid w:val="21EE3879"/>
    <w:rsid w:val="21FE57EE"/>
    <w:rsid w:val="22095224"/>
    <w:rsid w:val="220A0AE9"/>
    <w:rsid w:val="222A2F12"/>
    <w:rsid w:val="225D796E"/>
    <w:rsid w:val="226C1BBE"/>
    <w:rsid w:val="228A6249"/>
    <w:rsid w:val="22AF2E1B"/>
    <w:rsid w:val="22B941F6"/>
    <w:rsid w:val="22CE2155"/>
    <w:rsid w:val="23A10B26"/>
    <w:rsid w:val="23A221A9"/>
    <w:rsid w:val="23B07C48"/>
    <w:rsid w:val="23F30733"/>
    <w:rsid w:val="23F81132"/>
    <w:rsid w:val="241D19BD"/>
    <w:rsid w:val="242117D8"/>
    <w:rsid w:val="243E0B90"/>
    <w:rsid w:val="247022A7"/>
    <w:rsid w:val="247E421A"/>
    <w:rsid w:val="24EC6623"/>
    <w:rsid w:val="250F6E86"/>
    <w:rsid w:val="255045B2"/>
    <w:rsid w:val="25DA20CE"/>
    <w:rsid w:val="25E71733"/>
    <w:rsid w:val="26296BB1"/>
    <w:rsid w:val="2641214D"/>
    <w:rsid w:val="2673352D"/>
    <w:rsid w:val="267970F1"/>
    <w:rsid w:val="2694048C"/>
    <w:rsid w:val="26FD2518"/>
    <w:rsid w:val="271D04C4"/>
    <w:rsid w:val="2743664D"/>
    <w:rsid w:val="2757271F"/>
    <w:rsid w:val="2769195B"/>
    <w:rsid w:val="276A6FD7"/>
    <w:rsid w:val="27777ECB"/>
    <w:rsid w:val="27A209C9"/>
    <w:rsid w:val="27AB4B60"/>
    <w:rsid w:val="28017688"/>
    <w:rsid w:val="28025A1A"/>
    <w:rsid w:val="286914E7"/>
    <w:rsid w:val="289D13F5"/>
    <w:rsid w:val="28C17575"/>
    <w:rsid w:val="29437F8A"/>
    <w:rsid w:val="294B77A1"/>
    <w:rsid w:val="295D729E"/>
    <w:rsid w:val="297468DC"/>
    <w:rsid w:val="297D349C"/>
    <w:rsid w:val="29890093"/>
    <w:rsid w:val="29C17E10"/>
    <w:rsid w:val="29DB4666"/>
    <w:rsid w:val="2A2E4E47"/>
    <w:rsid w:val="2A48159F"/>
    <w:rsid w:val="2A51023B"/>
    <w:rsid w:val="2A627579"/>
    <w:rsid w:val="2A6603D4"/>
    <w:rsid w:val="2A810D6A"/>
    <w:rsid w:val="2A842608"/>
    <w:rsid w:val="2A9C004B"/>
    <w:rsid w:val="2AB231D4"/>
    <w:rsid w:val="2ADE10CC"/>
    <w:rsid w:val="2AE31A25"/>
    <w:rsid w:val="2B1F7D54"/>
    <w:rsid w:val="2B253B7D"/>
    <w:rsid w:val="2BBD3669"/>
    <w:rsid w:val="2BE139CF"/>
    <w:rsid w:val="2BE93BC2"/>
    <w:rsid w:val="2BFF228B"/>
    <w:rsid w:val="2C0A0839"/>
    <w:rsid w:val="2C30609F"/>
    <w:rsid w:val="2C3B319A"/>
    <w:rsid w:val="2C82701B"/>
    <w:rsid w:val="2C970D19"/>
    <w:rsid w:val="2CB15093"/>
    <w:rsid w:val="2CE368C1"/>
    <w:rsid w:val="2CF27CFD"/>
    <w:rsid w:val="2CFA3055"/>
    <w:rsid w:val="2D570FA0"/>
    <w:rsid w:val="2D5B64F2"/>
    <w:rsid w:val="2D5C0BFA"/>
    <w:rsid w:val="2DC55411"/>
    <w:rsid w:val="2DCA0C7A"/>
    <w:rsid w:val="2DD45655"/>
    <w:rsid w:val="2E0C4DEE"/>
    <w:rsid w:val="2E16582B"/>
    <w:rsid w:val="2E4116FA"/>
    <w:rsid w:val="2E5203B5"/>
    <w:rsid w:val="2E6C1CF0"/>
    <w:rsid w:val="2E9330A5"/>
    <w:rsid w:val="2F260132"/>
    <w:rsid w:val="2F285C58"/>
    <w:rsid w:val="2F4248E6"/>
    <w:rsid w:val="2F587D94"/>
    <w:rsid w:val="2F6501D9"/>
    <w:rsid w:val="2F6D5D61"/>
    <w:rsid w:val="2F8446A2"/>
    <w:rsid w:val="2F907320"/>
    <w:rsid w:val="30097428"/>
    <w:rsid w:val="301601A6"/>
    <w:rsid w:val="30274161"/>
    <w:rsid w:val="304A49D9"/>
    <w:rsid w:val="304F7CE8"/>
    <w:rsid w:val="305558AE"/>
    <w:rsid w:val="30717C09"/>
    <w:rsid w:val="307B3C9C"/>
    <w:rsid w:val="307F62FF"/>
    <w:rsid w:val="307F7AFA"/>
    <w:rsid w:val="308C0468"/>
    <w:rsid w:val="30BA6D84"/>
    <w:rsid w:val="30E94F09"/>
    <w:rsid w:val="31172428"/>
    <w:rsid w:val="31262BAF"/>
    <w:rsid w:val="31376626"/>
    <w:rsid w:val="313C7E61"/>
    <w:rsid w:val="314D1797"/>
    <w:rsid w:val="315144CB"/>
    <w:rsid w:val="31574A0F"/>
    <w:rsid w:val="317F2E6F"/>
    <w:rsid w:val="31850283"/>
    <w:rsid w:val="31FF29FA"/>
    <w:rsid w:val="323D4DDE"/>
    <w:rsid w:val="327B2543"/>
    <w:rsid w:val="3287538B"/>
    <w:rsid w:val="32AC75CA"/>
    <w:rsid w:val="32BA4914"/>
    <w:rsid w:val="32F6606D"/>
    <w:rsid w:val="33030EB6"/>
    <w:rsid w:val="330F093A"/>
    <w:rsid w:val="332E1CAB"/>
    <w:rsid w:val="33381DFF"/>
    <w:rsid w:val="334551AB"/>
    <w:rsid w:val="335973F3"/>
    <w:rsid w:val="33A76AD1"/>
    <w:rsid w:val="33AD1E6F"/>
    <w:rsid w:val="33BC1B8B"/>
    <w:rsid w:val="3421285C"/>
    <w:rsid w:val="34454EA4"/>
    <w:rsid w:val="345843E5"/>
    <w:rsid w:val="34A43FD3"/>
    <w:rsid w:val="34A75871"/>
    <w:rsid w:val="34AD0407"/>
    <w:rsid w:val="34B968ED"/>
    <w:rsid w:val="34C04B85"/>
    <w:rsid w:val="34C32F61"/>
    <w:rsid w:val="34C44675"/>
    <w:rsid w:val="34C603ED"/>
    <w:rsid w:val="34E37CA8"/>
    <w:rsid w:val="34EF721C"/>
    <w:rsid w:val="35074561"/>
    <w:rsid w:val="354B36CB"/>
    <w:rsid w:val="355F0D2B"/>
    <w:rsid w:val="355F614C"/>
    <w:rsid w:val="35690D78"/>
    <w:rsid w:val="357144D1"/>
    <w:rsid w:val="358526BA"/>
    <w:rsid w:val="35867B7C"/>
    <w:rsid w:val="358B6F41"/>
    <w:rsid w:val="35942299"/>
    <w:rsid w:val="359E47FF"/>
    <w:rsid w:val="35A61FCC"/>
    <w:rsid w:val="35B72FCB"/>
    <w:rsid w:val="35DA3E68"/>
    <w:rsid w:val="35E328D9"/>
    <w:rsid w:val="36213401"/>
    <w:rsid w:val="3624379C"/>
    <w:rsid w:val="36874505"/>
    <w:rsid w:val="368A369C"/>
    <w:rsid w:val="368F480F"/>
    <w:rsid w:val="36A54032"/>
    <w:rsid w:val="36F01751"/>
    <w:rsid w:val="37294C63"/>
    <w:rsid w:val="376637C1"/>
    <w:rsid w:val="379A3E49"/>
    <w:rsid w:val="37F708BD"/>
    <w:rsid w:val="37F9032E"/>
    <w:rsid w:val="3810372D"/>
    <w:rsid w:val="38120A66"/>
    <w:rsid w:val="383218F5"/>
    <w:rsid w:val="389E6EF4"/>
    <w:rsid w:val="38AD686D"/>
    <w:rsid w:val="38AE6D77"/>
    <w:rsid w:val="38CC03EE"/>
    <w:rsid w:val="39012B42"/>
    <w:rsid w:val="3905700A"/>
    <w:rsid w:val="391E61C3"/>
    <w:rsid w:val="3925145A"/>
    <w:rsid w:val="392F4087"/>
    <w:rsid w:val="395B188E"/>
    <w:rsid w:val="397A6819"/>
    <w:rsid w:val="399063CF"/>
    <w:rsid w:val="39B32F0A"/>
    <w:rsid w:val="39B747A8"/>
    <w:rsid w:val="3A255BB6"/>
    <w:rsid w:val="3A7811CF"/>
    <w:rsid w:val="3A7A0F6F"/>
    <w:rsid w:val="3A7A7B33"/>
    <w:rsid w:val="3AA43D62"/>
    <w:rsid w:val="3AAF547F"/>
    <w:rsid w:val="3ABE1A71"/>
    <w:rsid w:val="3B225C51"/>
    <w:rsid w:val="3B3033C8"/>
    <w:rsid w:val="3B52279D"/>
    <w:rsid w:val="3B895CD0"/>
    <w:rsid w:val="3BAB0637"/>
    <w:rsid w:val="3BC62F0E"/>
    <w:rsid w:val="3BF3419A"/>
    <w:rsid w:val="3C1F03E3"/>
    <w:rsid w:val="3C340144"/>
    <w:rsid w:val="3C395BEF"/>
    <w:rsid w:val="3C4B3963"/>
    <w:rsid w:val="3C661AB1"/>
    <w:rsid w:val="3C6C37AC"/>
    <w:rsid w:val="3C8B7826"/>
    <w:rsid w:val="3CAC57D9"/>
    <w:rsid w:val="3D000214"/>
    <w:rsid w:val="3D314198"/>
    <w:rsid w:val="3D427DDA"/>
    <w:rsid w:val="3D6117F3"/>
    <w:rsid w:val="3D9F17DB"/>
    <w:rsid w:val="3DBD0053"/>
    <w:rsid w:val="3DE03BA2"/>
    <w:rsid w:val="3E014244"/>
    <w:rsid w:val="3E284D79"/>
    <w:rsid w:val="3E3A770A"/>
    <w:rsid w:val="3E73290A"/>
    <w:rsid w:val="3E7C38CA"/>
    <w:rsid w:val="3EA3354D"/>
    <w:rsid w:val="3EC55271"/>
    <w:rsid w:val="3F402B4A"/>
    <w:rsid w:val="3FA806EF"/>
    <w:rsid w:val="3FD151C4"/>
    <w:rsid w:val="3FFC5F40"/>
    <w:rsid w:val="40635BCF"/>
    <w:rsid w:val="406B235D"/>
    <w:rsid w:val="408D0FB0"/>
    <w:rsid w:val="40A4663B"/>
    <w:rsid w:val="40B3559D"/>
    <w:rsid w:val="40F30643"/>
    <w:rsid w:val="416D2207"/>
    <w:rsid w:val="41964720"/>
    <w:rsid w:val="41BC33F0"/>
    <w:rsid w:val="41F37F4F"/>
    <w:rsid w:val="41F91507"/>
    <w:rsid w:val="41FD7F7B"/>
    <w:rsid w:val="42735017"/>
    <w:rsid w:val="4279358F"/>
    <w:rsid w:val="42A31D6D"/>
    <w:rsid w:val="42B9333F"/>
    <w:rsid w:val="42C97F2C"/>
    <w:rsid w:val="42CF382B"/>
    <w:rsid w:val="42DF08CC"/>
    <w:rsid w:val="42EA4BD5"/>
    <w:rsid w:val="42F17B0A"/>
    <w:rsid w:val="431C38CE"/>
    <w:rsid w:val="433504EC"/>
    <w:rsid w:val="433E4728"/>
    <w:rsid w:val="434041E0"/>
    <w:rsid w:val="435B2648"/>
    <w:rsid w:val="435C3CCA"/>
    <w:rsid w:val="438C001F"/>
    <w:rsid w:val="43A833B4"/>
    <w:rsid w:val="43BE7B64"/>
    <w:rsid w:val="43D83C99"/>
    <w:rsid w:val="43DD4E0B"/>
    <w:rsid w:val="43EC12FF"/>
    <w:rsid w:val="43F07D06"/>
    <w:rsid w:val="443B0C0F"/>
    <w:rsid w:val="444635F6"/>
    <w:rsid w:val="444D1FC9"/>
    <w:rsid w:val="44684D07"/>
    <w:rsid w:val="4469669F"/>
    <w:rsid w:val="44A50656"/>
    <w:rsid w:val="44A92F3F"/>
    <w:rsid w:val="44AB4F09"/>
    <w:rsid w:val="44C13B24"/>
    <w:rsid w:val="44C164DB"/>
    <w:rsid w:val="44CA2950"/>
    <w:rsid w:val="44CD1324"/>
    <w:rsid w:val="44D551CC"/>
    <w:rsid w:val="44E509D4"/>
    <w:rsid w:val="44FC5BF6"/>
    <w:rsid w:val="45062258"/>
    <w:rsid w:val="45097749"/>
    <w:rsid w:val="453B6457"/>
    <w:rsid w:val="454D7F20"/>
    <w:rsid w:val="455B22CF"/>
    <w:rsid w:val="459D644F"/>
    <w:rsid w:val="45B875BF"/>
    <w:rsid w:val="45D3349C"/>
    <w:rsid w:val="46401681"/>
    <w:rsid w:val="46713F31"/>
    <w:rsid w:val="467140CF"/>
    <w:rsid w:val="47014E15"/>
    <w:rsid w:val="47071E2A"/>
    <w:rsid w:val="473C25B7"/>
    <w:rsid w:val="47482EE3"/>
    <w:rsid w:val="475C073D"/>
    <w:rsid w:val="478163F5"/>
    <w:rsid w:val="47881532"/>
    <w:rsid w:val="47A03B16"/>
    <w:rsid w:val="47E349BA"/>
    <w:rsid w:val="47E44B1A"/>
    <w:rsid w:val="47F15329"/>
    <w:rsid w:val="481B05F8"/>
    <w:rsid w:val="48410171"/>
    <w:rsid w:val="488E0D72"/>
    <w:rsid w:val="489F2FD7"/>
    <w:rsid w:val="48CD5281"/>
    <w:rsid w:val="49042E3A"/>
    <w:rsid w:val="49215556"/>
    <w:rsid w:val="49455B97"/>
    <w:rsid w:val="49B368B7"/>
    <w:rsid w:val="49CA4084"/>
    <w:rsid w:val="49D4280C"/>
    <w:rsid w:val="49E8450A"/>
    <w:rsid w:val="49EA0282"/>
    <w:rsid w:val="4A1544C6"/>
    <w:rsid w:val="4A201EF6"/>
    <w:rsid w:val="4AAC3789"/>
    <w:rsid w:val="4ACA211C"/>
    <w:rsid w:val="4AF462B7"/>
    <w:rsid w:val="4AF542B4"/>
    <w:rsid w:val="4AFA66AF"/>
    <w:rsid w:val="4AFD3FE5"/>
    <w:rsid w:val="4AFE12D5"/>
    <w:rsid w:val="4B2E18B4"/>
    <w:rsid w:val="4B553E21"/>
    <w:rsid w:val="4B6469EB"/>
    <w:rsid w:val="4B702A09"/>
    <w:rsid w:val="4B9378F7"/>
    <w:rsid w:val="4BA32DDE"/>
    <w:rsid w:val="4BA86969"/>
    <w:rsid w:val="4BDC009E"/>
    <w:rsid w:val="4C0E00CE"/>
    <w:rsid w:val="4C2F4672"/>
    <w:rsid w:val="4C52562D"/>
    <w:rsid w:val="4CCA17A0"/>
    <w:rsid w:val="4CF17B79"/>
    <w:rsid w:val="4D192FA7"/>
    <w:rsid w:val="4D535302"/>
    <w:rsid w:val="4D841D87"/>
    <w:rsid w:val="4D90476E"/>
    <w:rsid w:val="4D9F626A"/>
    <w:rsid w:val="4DC0511E"/>
    <w:rsid w:val="4E134968"/>
    <w:rsid w:val="4E154CDD"/>
    <w:rsid w:val="4E344100"/>
    <w:rsid w:val="4F5245DF"/>
    <w:rsid w:val="4F530A3F"/>
    <w:rsid w:val="4F882D50"/>
    <w:rsid w:val="4FAC5BC3"/>
    <w:rsid w:val="4FC61FF0"/>
    <w:rsid w:val="506F7FE8"/>
    <w:rsid w:val="50846203"/>
    <w:rsid w:val="508A631B"/>
    <w:rsid w:val="50942CF5"/>
    <w:rsid w:val="50AE206A"/>
    <w:rsid w:val="50E750E8"/>
    <w:rsid w:val="50EC0779"/>
    <w:rsid w:val="51055FB8"/>
    <w:rsid w:val="515309BB"/>
    <w:rsid w:val="515B1A65"/>
    <w:rsid w:val="51B86EB8"/>
    <w:rsid w:val="520C711A"/>
    <w:rsid w:val="521867F0"/>
    <w:rsid w:val="522B34DF"/>
    <w:rsid w:val="522B58DB"/>
    <w:rsid w:val="522B768A"/>
    <w:rsid w:val="52484A1A"/>
    <w:rsid w:val="52880638"/>
    <w:rsid w:val="52A631B4"/>
    <w:rsid w:val="52BB04D1"/>
    <w:rsid w:val="52BE3AE1"/>
    <w:rsid w:val="52D94008"/>
    <w:rsid w:val="531C37CD"/>
    <w:rsid w:val="531D5224"/>
    <w:rsid w:val="53397B84"/>
    <w:rsid w:val="538232D9"/>
    <w:rsid w:val="538763B9"/>
    <w:rsid w:val="5398103F"/>
    <w:rsid w:val="53A92F5C"/>
    <w:rsid w:val="53B86CFB"/>
    <w:rsid w:val="53DD306E"/>
    <w:rsid w:val="5421486D"/>
    <w:rsid w:val="54534C76"/>
    <w:rsid w:val="545720E4"/>
    <w:rsid w:val="54880DC3"/>
    <w:rsid w:val="54882B71"/>
    <w:rsid w:val="54CA318A"/>
    <w:rsid w:val="54F01B95"/>
    <w:rsid w:val="54F407E1"/>
    <w:rsid w:val="550E3B1C"/>
    <w:rsid w:val="55284E32"/>
    <w:rsid w:val="55530A4B"/>
    <w:rsid w:val="556F2348"/>
    <w:rsid w:val="55B55BE8"/>
    <w:rsid w:val="55BF687D"/>
    <w:rsid w:val="55D11ED0"/>
    <w:rsid w:val="55DC546E"/>
    <w:rsid w:val="56002BDB"/>
    <w:rsid w:val="56151473"/>
    <w:rsid w:val="56205857"/>
    <w:rsid w:val="568455BA"/>
    <w:rsid w:val="56AC6A40"/>
    <w:rsid w:val="57250C57"/>
    <w:rsid w:val="57315742"/>
    <w:rsid w:val="573F74BB"/>
    <w:rsid w:val="574D23FA"/>
    <w:rsid w:val="574E69A5"/>
    <w:rsid w:val="57807EF2"/>
    <w:rsid w:val="578810DA"/>
    <w:rsid w:val="578E17C8"/>
    <w:rsid w:val="579C3951"/>
    <w:rsid w:val="57A30844"/>
    <w:rsid w:val="57C011C3"/>
    <w:rsid w:val="57D01D48"/>
    <w:rsid w:val="57D165DD"/>
    <w:rsid w:val="57EC1669"/>
    <w:rsid w:val="57F435E4"/>
    <w:rsid w:val="58354DBE"/>
    <w:rsid w:val="589F66DB"/>
    <w:rsid w:val="590560F9"/>
    <w:rsid w:val="59101387"/>
    <w:rsid w:val="59375A1D"/>
    <w:rsid w:val="596B0E28"/>
    <w:rsid w:val="596B480F"/>
    <w:rsid w:val="596D6B7C"/>
    <w:rsid w:val="598C4EB2"/>
    <w:rsid w:val="59970460"/>
    <w:rsid w:val="599B50F5"/>
    <w:rsid w:val="59BC7B7B"/>
    <w:rsid w:val="59C30833"/>
    <w:rsid w:val="59E246AC"/>
    <w:rsid w:val="59E71B7C"/>
    <w:rsid w:val="5A074538"/>
    <w:rsid w:val="5A252C10"/>
    <w:rsid w:val="5A2F19D7"/>
    <w:rsid w:val="5A5F25C6"/>
    <w:rsid w:val="5A9A53AC"/>
    <w:rsid w:val="5AC93EE4"/>
    <w:rsid w:val="5ACA6725"/>
    <w:rsid w:val="5AE250C1"/>
    <w:rsid w:val="5AF366E1"/>
    <w:rsid w:val="5B0867BA"/>
    <w:rsid w:val="5B394BBD"/>
    <w:rsid w:val="5B7E6A7C"/>
    <w:rsid w:val="5BC547FC"/>
    <w:rsid w:val="5BCD355F"/>
    <w:rsid w:val="5BF44F90"/>
    <w:rsid w:val="5C003935"/>
    <w:rsid w:val="5C0E333F"/>
    <w:rsid w:val="5C251427"/>
    <w:rsid w:val="5C2E2250"/>
    <w:rsid w:val="5C2F5FC8"/>
    <w:rsid w:val="5C4D1B74"/>
    <w:rsid w:val="5CD15DDE"/>
    <w:rsid w:val="5CEC747F"/>
    <w:rsid w:val="5D4E247E"/>
    <w:rsid w:val="5D502A92"/>
    <w:rsid w:val="5D600B2F"/>
    <w:rsid w:val="5D6B74D4"/>
    <w:rsid w:val="5DF744B9"/>
    <w:rsid w:val="5E035C0E"/>
    <w:rsid w:val="5E486948"/>
    <w:rsid w:val="5E523665"/>
    <w:rsid w:val="5E5523D3"/>
    <w:rsid w:val="5E8425FB"/>
    <w:rsid w:val="5E9E7538"/>
    <w:rsid w:val="5EB46105"/>
    <w:rsid w:val="5EC71BC5"/>
    <w:rsid w:val="5F125E59"/>
    <w:rsid w:val="5F304531"/>
    <w:rsid w:val="5F3327F8"/>
    <w:rsid w:val="5F36218D"/>
    <w:rsid w:val="5F7007BC"/>
    <w:rsid w:val="5F8B4850"/>
    <w:rsid w:val="5FAF2A28"/>
    <w:rsid w:val="600C0AFA"/>
    <w:rsid w:val="60337DCE"/>
    <w:rsid w:val="606721D5"/>
    <w:rsid w:val="608647E2"/>
    <w:rsid w:val="60940AF0"/>
    <w:rsid w:val="609D3307"/>
    <w:rsid w:val="60A96349"/>
    <w:rsid w:val="60C43183"/>
    <w:rsid w:val="60D21229"/>
    <w:rsid w:val="60F65306"/>
    <w:rsid w:val="6157306D"/>
    <w:rsid w:val="615E35D8"/>
    <w:rsid w:val="616070A3"/>
    <w:rsid w:val="6181361B"/>
    <w:rsid w:val="61AB256B"/>
    <w:rsid w:val="61AE540E"/>
    <w:rsid w:val="61AE5A54"/>
    <w:rsid w:val="61BC1839"/>
    <w:rsid w:val="62626B0C"/>
    <w:rsid w:val="629625DD"/>
    <w:rsid w:val="62AA63A9"/>
    <w:rsid w:val="62B9483E"/>
    <w:rsid w:val="62BE3C02"/>
    <w:rsid w:val="62D7400E"/>
    <w:rsid w:val="62D90A3C"/>
    <w:rsid w:val="632E107E"/>
    <w:rsid w:val="635D341B"/>
    <w:rsid w:val="63637482"/>
    <w:rsid w:val="63950E07"/>
    <w:rsid w:val="63A252D2"/>
    <w:rsid w:val="63BF7C32"/>
    <w:rsid w:val="63CB7E80"/>
    <w:rsid w:val="63D77671"/>
    <w:rsid w:val="63DF5277"/>
    <w:rsid w:val="63E678B4"/>
    <w:rsid w:val="64117866"/>
    <w:rsid w:val="642D09F0"/>
    <w:rsid w:val="645B2050"/>
    <w:rsid w:val="64874BF3"/>
    <w:rsid w:val="648D7D30"/>
    <w:rsid w:val="64B91190"/>
    <w:rsid w:val="64DB5F60"/>
    <w:rsid w:val="64F63B27"/>
    <w:rsid w:val="64FD3107"/>
    <w:rsid w:val="65343B16"/>
    <w:rsid w:val="654407EC"/>
    <w:rsid w:val="657643F5"/>
    <w:rsid w:val="657B67C0"/>
    <w:rsid w:val="657D7DA4"/>
    <w:rsid w:val="65AB66C0"/>
    <w:rsid w:val="65B16171"/>
    <w:rsid w:val="65BB6BA1"/>
    <w:rsid w:val="65DC2D1D"/>
    <w:rsid w:val="65EE0CA2"/>
    <w:rsid w:val="65FD140A"/>
    <w:rsid w:val="66202ABE"/>
    <w:rsid w:val="663E65EC"/>
    <w:rsid w:val="66441755"/>
    <w:rsid w:val="6669040E"/>
    <w:rsid w:val="667953C7"/>
    <w:rsid w:val="66996E60"/>
    <w:rsid w:val="66CD74EB"/>
    <w:rsid w:val="66CF713B"/>
    <w:rsid w:val="66D87988"/>
    <w:rsid w:val="673C3DA6"/>
    <w:rsid w:val="676A6106"/>
    <w:rsid w:val="677B6565"/>
    <w:rsid w:val="67A71F31"/>
    <w:rsid w:val="67D363A2"/>
    <w:rsid w:val="67EB6ABC"/>
    <w:rsid w:val="67F07621"/>
    <w:rsid w:val="680802C1"/>
    <w:rsid w:val="681A72DB"/>
    <w:rsid w:val="68664BCA"/>
    <w:rsid w:val="687A3978"/>
    <w:rsid w:val="68961ACE"/>
    <w:rsid w:val="68B52E22"/>
    <w:rsid w:val="68BA4B05"/>
    <w:rsid w:val="68F71FC3"/>
    <w:rsid w:val="68F760C0"/>
    <w:rsid w:val="69115959"/>
    <w:rsid w:val="69625748"/>
    <w:rsid w:val="6990454A"/>
    <w:rsid w:val="69B33D95"/>
    <w:rsid w:val="69BA15C7"/>
    <w:rsid w:val="69C3744F"/>
    <w:rsid w:val="69E06B54"/>
    <w:rsid w:val="6A244C92"/>
    <w:rsid w:val="6A3053E5"/>
    <w:rsid w:val="6A5E63F6"/>
    <w:rsid w:val="6AA67D9D"/>
    <w:rsid w:val="6ACD70D8"/>
    <w:rsid w:val="6B26541A"/>
    <w:rsid w:val="6B7D28AC"/>
    <w:rsid w:val="6BDF5191"/>
    <w:rsid w:val="6BE97F42"/>
    <w:rsid w:val="6C270A6A"/>
    <w:rsid w:val="6C295433"/>
    <w:rsid w:val="6C2A1149"/>
    <w:rsid w:val="6C2F0D7C"/>
    <w:rsid w:val="6C5A2BED"/>
    <w:rsid w:val="6C7C0DB6"/>
    <w:rsid w:val="6C8F6D86"/>
    <w:rsid w:val="6CB95B66"/>
    <w:rsid w:val="6CC83B36"/>
    <w:rsid w:val="6D042B59"/>
    <w:rsid w:val="6D3E5916"/>
    <w:rsid w:val="6D4547D0"/>
    <w:rsid w:val="6D7227DF"/>
    <w:rsid w:val="6D9745DB"/>
    <w:rsid w:val="6DD8201C"/>
    <w:rsid w:val="6DF27FD2"/>
    <w:rsid w:val="6E0779EB"/>
    <w:rsid w:val="6E617976"/>
    <w:rsid w:val="6E7A30D3"/>
    <w:rsid w:val="6E8B52E0"/>
    <w:rsid w:val="6EBA75AC"/>
    <w:rsid w:val="6F23376B"/>
    <w:rsid w:val="6F290150"/>
    <w:rsid w:val="6F3C65DA"/>
    <w:rsid w:val="6F6A13AC"/>
    <w:rsid w:val="6F745D74"/>
    <w:rsid w:val="6FE90A47"/>
    <w:rsid w:val="6FEA2019"/>
    <w:rsid w:val="704716DB"/>
    <w:rsid w:val="7057415E"/>
    <w:rsid w:val="7089761B"/>
    <w:rsid w:val="70922AB4"/>
    <w:rsid w:val="70980188"/>
    <w:rsid w:val="70A42689"/>
    <w:rsid w:val="70F324E3"/>
    <w:rsid w:val="71017ADB"/>
    <w:rsid w:val="7102071F"/>
    <w:rsid w:val="713E2ADE"/>
    <w:rsid w:val="714B51FB"/>
    <w:rsid w:val="717206C6"/>
    <w:rsid w:val="717C2506"/>
    <w:rsid w:val="71AD7C63"/>
    <w:rsid w:val="71C41851"/>
    <w:rsid w:val="71C7006A"/>
    <w:rsid w:val="71DA3698"/>
    <w:rsid w:val="724F4877"/>
    <w:rsid w:val="726141AB"/>
    <w:rsid w:val="7277099F"/>
    <w:rsid w:val="728473D5"/>
    <w:rsid w:val="72931A05"/>
    <w:rsid w:val="72A921D9"/>
    <w:rsid w:val="73504555"/>
    <w:rsid w:val="73A17823"/>
    <w:rsid w:val="73C82B32"/>
    <w:rsid w:val="73EE4BFD"/>
    <w:rsid w:val="73FE44A6"/>
    <w:rsid w:val="7406451D"/>
    <w:rsid w:val="742064CB"/>
    <w:rsid w:val="745D14CD"/>
    <w:rsid w:val="75023E22"/>
    <w:rsid w:val="756A3232"/>
    <w:rsid w:val="75B25848"/>
    <w:rsid w:val="75D36555"/>
    <w:rsid w:val="75FE0A8D"/>
    <w:rsid w:val="7601057E"/>
    <w:rsid w:val="76180487"/>
    <w:rsid w:val="761B163F"/>
    <w:rsid w:val="767B20DE"/>
    <w:rsid w:val="767E72A2"/>
    <w:rsid w:val="76A258BD"/>
    <w:rsid w:val="76AC2E78"/>
    <w:rsid w:val="76C17FE3"/>
    <w:rsid w:val="76C65BDD"/>
    <w:rsid w:val="76CA4E14"/>
    <w:rsid w:val="76EA36B2"/>
    <w:rsid w:val="77311B44"/>
    <w:rsid w:val="77390734"/>
    <w:rsid w:val="77716702"/>
    <w:rsid w:val="77737259"/>
    <w:rsid w:val="77B0623D"/>
    <w:rsid w:val="77BC3125"/>
    <w:rsid w:val="77D06559"/>
    <w:rsid w:val="77DB2BF5"/>
    <w:rsid w:val="77DC6BAC"/>
    <w:rsid w:val="77DD6EF2"/>
    <w:rsid w:val="77F35CA4"/>
    <w:rsid w:val="782F3180"/>
    <w:rsid w:val="783458C3"/>
    <w:rsid w:val="78523814"/>
    <w:rsid w:val="78897A7E"/>
    <w:rsid w:val="78961451"/>
    <w:rsid w:val="78D74399"/>
    <w:rsid w:val="790F4592"/>
    <w:rsid w:val="7959033B"/>
    <w:rsid w:val="796D439A"/>
    <w:rsid w:val="79AC0800"/>
    <w:rsid w:val="79C53217"/>
    <w:rsid w:val="79DD5076"/>
    <w:rsid w:val="79EE6813"/>
    <w:rsid w:val="7A1E0C67"/>
    <w:rsid w:val="7A3251AA"/>
    <w:rsid w:val="7A440A39"/>
    <w:rsid w:val="7A5C5D83"/>
    <w:rsid w:val="7A9E4C3F"/>
    <w:rsid w:val="7AA76304"/>
    <w:rsid w:val="7AAC4971"/>
    <w:rsid w:val="7AE0471F"/>
    <w:rsid w:val="7B044DE1"/>
    <w:rsid w:val="7B354F51"/>
    <w:rsid w:val="7B4A155B"/>
    <w:rsid w:val="7B567E3C"/>
    <w:rsid w:val="7B5968C8"/>
    <w:rsid w:val="7BB87930"/>
    <w:rsid w:val="7BB96FE3"/>
    <w:rsid w:val="7C0171AF"/>
    <w:rsid w:val="7C0A2C05"/>
    <w:rsid w:val="7C49512C"/>
    <w:rsid w:val="7C4F2043"/>
    <w:rsid w:val="7C5F1155"/>
    <w:rsid w:val="7C703D67"/>
    <w:rsid w:val="7C7D6DEF"/>
    <w:rsid w:val="7C9E2682"/>
    <w:rsid w:val="7CA73D53"/>
    <w:rsid w:val="7CE0081C"/>
    <w:rsid w:val="7D15304D"/>
    <w:rsid w:val="7D1D5C9D"/>
    <w:rsid w:val="7D1E37C3"/>
    <w:rsid w:val="7D5D42EC"/>
    <w:rsid w:val="7DCE6BDF"/>
    <w:rsid w:val="7DD76804"/>
    <w:rsid w:val="7DEE6429"/>
    <w:rsid w:val="7E105802"/>
    <w:rsid w:val="7E1B16D3"/>
    <w:rsid w:val="7E4E00D8"/>
    <w:rsid w:val="7E525E1A"/>
    <w:rsid w:val="7E573797"/>
    <w:rsid w:val="7EB47670"/>
    <w:rsid w:val="7EC31FF8"/>
    <w:rsid w:val="7EE66563"/>
    <w:rsid w:val="7F0B337E"/>
    <w:rsid w:val="7F271055"/>
    <w:rsid w:val="7F343649"/>
    <w:rsid w:val="7F5160D2"/>
    <w:rsid w:val="7F6E5620"/>
    <w:rsid w:val="7F914720"/>
    <w:rsid w:val="7FC74567"/>
    <w:rsid w:val="7FDA155B"/>
    <w:rsid w:val="7FEC5DF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iPriority="99"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99"/>
    <w:pPr>
      <w:keepNext/>
      <w:keepLines/>
      <w:spacing w:line="600" w:lineRule="exact"/>
      <w:jc w:val="center"/>
      <w:outlineLvl w:val="0"/>
    </w:pPr>
    <w:rPr>
      <w:rFonts w:ascii="Calibri" w:hAnsi="Calibri"/>
      <w:kern w:val="44"/>
      <w:sz w:val="44"/>
    </w:rPr>
  </w:style>
  <w:style w:type="paragraph" w:styleId="5">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4">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2">
    <w:name w:val="Body Text First Indent 2"/>
    <w:basedOn w:val="3"/>
    <w:qFormat/>
    <w:uiPriority w:val="99"/>
    <w:pPr>
      <w:adjustRightInd w:val="0"/>
      <w:spacing w:after="0" w:line="312" w:lineRule="atLeast"/>
      <w:ind w:left="1296" w:leftChars="0"/>
      <w:textAlignment w:val="baseline"/>
    </w:pPr>
    <w:rPr>
      <w:rFonts w:eastAsia="仿宋_GB2312"/>
      <w:kern w:val="21"/>
      <w:sz w:val="32"/>
    </w:rPr>
  </w:style>
  <w:style w:type="paragraph" w:styleId="3">
    <w:name w:val="Body Text Indent"/>
    <w:basedOn w:val="1"/>
    <w:unhideWhenUsed/>
    <w:qFormat/>
    <w:uiPriority w:val="0"/>
    <w:pPr>
      <w:spacing w:after="120"/>
      <w:ind w:left="420" w:leftChars="200"/>
    </w:pPr>
  </w:style>
  <w:style w:type="paragraph" w:styleId="6">
    <w:name w:val="annotation text"/>
    <w:basedOn w:val="1"/>
    <w:unhideWhenUsed/>
    <w:qFormat/>
    <w:uiPriority w:val="99"/>
    <w:pPr>
      <w:jc w:val="left"/>
    </w:pPr>
  </w:style>
  <w:style w:type="paragraph" w:styleId="7">
    <w:name w:val="Body Text"/>
    <w:basedOn w:val="1"/>
    <w:next w:val="8"/>
    <w:unhideWhenUsed/>
    <w:qFormat/>
    <w:uiPriority w:val="99"/>
    <w:pPr>
      <w:spacing w:after="120"/>
    </w:pPr>
  </w:style>
  <w:style w:type="paragraph" w:styleId="8">
    <w:name w:val="Plain Text"/>
    <w:basedOn w:val="1"/>
    <w:unhideWhenUsed/>
    <w:qFormat/>
    <w:uiPriority w:val="99"/>
    <w:rPr>
      <w:rFonts w:ascii="宋体" w:hAnsi="Courier New"/>
      <w:kern w:val="0"/>
      <w:sz w:val="20"/>
      <w:szCs w:val="20"/>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1">
    <w:name w:val="HTML Preformatted"/>
    <w:basedOn w:val="1"/>
    <w:link w:val="15"/>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2">
    <w:name w:val="Title"/>
    <w:basedOn w:val="1"/>
    <w:next w:val="1"/>
    <w:qFormat/>
    <w:uiPriority w:val="0"/>
    <w:pPr>
      <w:spacing w:before="240" w:after="60"/>
      <w:jc w:val="center"/>
      <w:outlineLvl w:val="0"/>
    </w:pPr>
    <w:rPr>
      <w:rFonts w:ascii="Cambria" w:hAnsi="Cambria"/>
      <w:b/>
      <w:bCs/>
      <w:kern w:val="0"/>
      <w:sz w:val="32"/>
      <w:szCs w:val="32"/>
    </w:rPr>
  </w:style>
  <w:style w:type="character" w:customStyle="1" w:styleId="15">
    <w:name w:val="HTML 预设格式 Char"/>
    <w:link w:val="11"/>
    <w:qFormat/>
    <w:uiPriority w:val="99"/>
    <w:rPr>
      <w:rFonts w:ascii="宋体" w:hAnsi="宋体"/>
      <w:sz w:val="24"/>
      <w:szCs w:val="24"/>
    </w:rPr>
  </w:style>
  <w:style w:type="paragraph" w:customStyle="1" w:styleId="16">
    <w:name w:val="列出段落11"/>
    <w:basedOn w:val="1"/>
    <w:qFormat/>
    <w:uiPriority w:val="99"/>
    <w:pPr>
      <w:ind w:firstLine="420" w:firstLineChars="200"/>
    </w:pPr>
  </w:style>
  <w:style w:type="paragraph" w:customStyle="1" w:styleId="17">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8">
    <w:name w:val="列出段落1"/>
    <w:basedOn w:val="1"/>
    <w:qFormat/>
    <w:uiPriority w:val="34"/>
    <w:pPr>
      <w:ind w:firstLine="420" w:firstLineChars="200"/>
    </w:pPr>
  </w:style>
  <w:style w:type="character" w:customStyle="1" w:styleId="19">
    <w:name w:val="font11"/>
    <w:basedOn w:val="14"/>
    <w:qFormat/>
    <w:uiPriority w:val="0"/>
    <w:rPr>
      <w:rFonts w:hint="eastAsia" w:ascii="方正仿宋简体" w:hAnsi="方正仿宋简体" w:eastAsia="方正仿宋简体" w:cs="方正仿宋简体"/>
      <w:b/>
      <w:bCs/>
      <w:color w:val="000000"/>
      <w:sz w:val="28"/>
      <w:szCs w:val="28"/>
      <w:u w:val="none"/>
    </w:rPr>
  </w:style>
  <w:style w:type="character" w:customStyle="1" w:styleId="20">
    <w:name w:val="font21"/>
    <w:basedOn w:val="14"/>
    <w:qFormat/>
    <w:uiPriority w:val="0"/>
    <w:rPr>
      <w:rFonts w:hint="eastAsia" w:ascii="方正仿宋简体" w:hAnsi="方正仿宋简体" w:eastAsia="方正仿宋简体" w:cs="方正仿宋简体"/>
      <w:color w:val="000000"/>
      <w:sz w:val="28"/>
      <w:szCs w:val="28"/>
      <w:u w:val="none"/>
    </w:rPr>
  </w:style>
  <w:style w:type="character" w:customStyle="1" w:styleId="21">
    <w:name w:val="font51"/>
    <w:basedOn w:val="14"/>
    <w:qFormat/>
    <w:uiPriority w:val="0"/>
    <w:rPr>
      <w:rFonts w:hint="eastAsia" w:ascii="方正仿宋简体" w:hAnsi="方正仿宋简体" w:eastAsia="方正仿宋简体" w:cs="方正仿宋简体"/>
      <w:color w:val="000000"/>
      <w:sz w:val="28"/>
      <w:szCs w:val="28"/>
      <w:u w:val="none"/>
    </w:rPr>
  </w:style>
  <w:style w:type="character" w:customStyle="1" w:styleId="22">
    <w:name w:val="font31"/>
    <w:basedOn w:val="14"/>
    <w:qFormat/>
    <w:uiPriority w:val="0"/>
    <w:rPr>
      <w:rFonts w:hint="eastAsia" w:ascii="方正仿宋简体" w:hAnsi="方正仿宋简体" w:eastAsia="方正仿宋简体" w:cs="方正仿宋简体"/>
      <w:color w:val="FF0000"/>
      <w:sz w:val="28"/>
      <w:szCs w:val="28"/>
      <w:u w:val="none"/>
    </w:rPr>
  </w:style>
  <w:style w:type="character" w:customStyle="1" w:styleId="23">
    <w:name w:val="font41"/>
    <w:basedOn w:val="14"/>
    <w:qFormat/>
    <w:uiPriority w:val="0"/>
    <w:rPr>
      <w:rFonts w:hint="eastAsia" w:ascii="方正仿宋简体" w:hAnsi="方正仿宋简体" w:eastAsia="方正仿宋简体" w:cs="方正仿宋简体"/>
      <w:color w:val="333333"/>
      <w:sz w:val="28"/>
      <w:szCs w:val="28"/>
      <w:u w:val="none"/>
    </w:rPr>
  </w:style>
  <w:style w:type="character" w:customStyle="1" w:styleId="24">
    <w:name w:val="font61"/>
    <w:basedOn w:val="14"/>
    <w:qFormat/>
    <w:uiPriority w:val="0"/>
    <w:rPr>
      <w:rFonts w:ascii="Calibri" w:hAnsi="Calibri" w:cs="Calibri"/>
      <w:color w:val="000000"/>
      <w:sz w:val="21"/>
      <w:szCs w:val="21"/>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18</Pages>
  <Words>5899</Words>
  <Characters>6101</Characters>
  <Lines>111</Lines>
  <Paragraphs>31</Paragraphs>
  <TotalTime>5</TotalTime>
  <ScaleCrop>false</ScaleCrop>
  <LinksUpToDate>false</LinksUpToDate>
  <CharactersWithSpaces>6216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2019-12-10T03:51:00Z</dcterms:created>
  <dc:creator>Administrator</dc:creator>
  <cp:lastModifiedBy>yyq.</cp:lastModifiedBy>
  <cp:lastPrinted>2024-04-10T06:32:00Z</cp:lastPrinted>
  <dcterms:modified xsi:type="dcterms:W3CDTF">2025-04-10T01:13:16Z</dcterms:modified>
  <dc:title>镇江海纳川物流产业发展有限责任公司</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703C353F77FC444B87E38C7ACE95E74B_13</vt:lpwstr>
  </property>
  <property fmtid="{D5CDD505-2E9C-101B-9397-08002B2CF9AE}" pid="4" name="KSOTemplateDocerSaveRecord">
    <vt:lpwstr>eyJoZGlkIjoiYmFhOThjNjg2YjgxMzJjYThhNDQ5ZTZmNGI1ZGM0ZDkiLCJ1c2VySWQiOiI1NDQ5ODI3MTIifQ==</vt:lpwstr>
  </property>
</Properties>
</file>